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7728E04" w14:textId="77777777" w:rsidR="007621F4" w:rsidRDefault="007621F4" w:rsidP="00B77F6B">
      <w:pPr>
        <w:jc w:val="center"/>
        <w:rPr>
          <w:b/>
          <w:sz w:val="20"/>
          <w:szCs w:val="20"/>
          <w:lang w:val="kk-KZ"/>
        </w:rPr>
      </w:pPr>
      <w:r w:rsidRPr="007621F4">
        <w:rPr>
          <w:b/>
          <w:bCs/>
          <w:sz w:val="20"/>
          <w:szCs w:val="20"/>
        </w:rPr>
        <w:t xml:space="preserve">Медиа </w:t>
      </w:r>
      <w:proofErr w:type="spellStart"/>
      <w:r w:rsidRPr="007621F4">
        <w:rPr>
          <w:b/>
          <w:bCs/>
          <w:sz w:val="20"/>
          <w:szCs w:val="20"/>
        </w:rPr>
        <w:t>және</w:t>
      </w:r>
      <w:proofErr w:type="spellEnd"/>
      <w:r w:rsidRPr="007621F4">
        <w:rPr>
          <w:b/>
          <w:bCs/>
          <w:sz w:val="20"/>
          <w:szCs w:val="20"/>
        </w:rPr>
        <w:t xml:space="preserve"> </w:t>
      </w:r>
      <w:proofErr w:type="spellStart"/>
      <w:r w:rsidRPr="007621F4">
        <w:rPr>
          <w:b/>
          <w:bCs/>
          <w:sz w:val="20"/>
          <w:szCs w:val="20"/>
        </w:rPr>
        <w:t>коммуникациялар</w:t>
      </w:r>
      <w:proofErr w:type="spellEnd"/>
      <w:r w:rsidRPr="007621F4">
        <w:rPr>
          <w:b/>
          <w:bCs/>
          <w:sz w:val="20"/>
          <w:szCs w:val="20"/>
        </w:rPr>
        <w:t xml:space="preserve"> (8D03202) </w:t>
      </w:r>
      <w:r w:rsidR="00B77F6B" w:rsidRPr="00862F89">
        <w:rPr>
          <w:b/>
          <w:sz w:val="20"/>
          <w:szCs w:val="20"/>
          <w:lang w:val="kk-KZ"/>
        </w:rPr>
        <w:t>білім беру бағдарламасы</w:t>
      </w:r>
    </w:p>
    <w:p w14:paraId="2675C83A" w14:textId="4405A408" w:rsidR="00B77F6B" w:rsidRPr="009A6392" w:rsidRDefault="007621F4" w:rsidP="00B77F6B">
      <w:pPr>
        <w:jc w:val="center"/>
        <w:rPr>
          <w:b/>
          <w:sz w:val="20"/>
          <w:szCs w:val="20"/>
          <w:lang w:val="kk-KZ"/>
        </w:rPr>
      </w:pPr>
      <w:r w:rsidRPr="007621F4">
        <w:rPr>
          <w:b/>
          <w:bCs/>
          <w:sz w:val="20"/>
          <w:szCs w:val="20"/>
        </w:rPr>
        <w:t xml:space="preserve">1 Курс, </w:t>
      </w:r>
      <w:proofErr w:type="spellStart"/>
      <w:r w:rsidRPr="007621F4">
        <w:rPr>
          <w:b/>
          <w:bCs/>
          <w:sz w:val="20"/>
          <w:szCs w:val="20"/>
        </w:rPr>
        <w:t>қазақ</w:t>
      </w:r>
      <w:proofErr w:type="spellEnd"/>
      <w:r w:rsidRPr="007621F4">
        <w:rPr>
          <w:b/>
          <w:bCs/>
          <w:sz w:val="20"/>
          <w:szCs w:val="20"/>
        </w:rPr>
        <w:t>, </w:t>
      </w:r>
    </w:p>
    <w:p w14:paraId="08DD5C4C" w14:textId="02E3C1FF" w:rsidR="00227FC8" w:rsidRPr="00A91045" w:rsidRDefault="00227FC8" w:rsidP="00C739DC">
      <w:pPr>
        <w:ind w:left="-851"/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1E7B1A8" w:rsidR="00D235F6" w:rsidRPr="003F2DC5" w:rsidRDefault="007621F4" w:rsidP="00472E2E">
            <w:pPr>
              <w:rPr>
                <w:sz w:val="20"/>
                <w:szCs w:val="20"/>
              </w:rPr>
            </w:pPr>
            <w:r w:rsidRPr="007621F4">
              <w:rPr>
                <w:b/>
                <w:bCs/>
                <w:sz w:val="20"/>
                <w:szCs w:val="20"/>
              </w:rPr>
              <w:t xml:space="preserve">ID 1792680, </w:t>
            </w:r>
            <w:proofErr w:type="spellStart"/>
            <w:r w:rsidRPr="007621F4">
              <w:rPr>
                <w:b/>
                <w:bCs/>
                <w:sz w:val="20"/>
                <w:szCs w:val="20"/>
              </w:rPr>
              <w:t>Интеграциялық</w:t>
            </w:r>
            <w:proofErr w:type="spellEnd"/>
            <w:r w:rsidRPr="007621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21F4">
              <w:rPr>
                <w:b/>
                <w:bCs/>
                <w:sz w:val="20"/>
                <w:szCs w:val="20"/>
              </w:rPr>
              <w:t>коммуникациялар</w:t>
            </w:r>
            <w:proofErr w:type="spellEnd"/>
            <w:r w:rsidRPr="007621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21F4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7621F4">
              <w:rPr>
                <w:b/>
                <w:bCs/>
                <w:sz w:val="20"/>
                <w:szCs w:val="20"/>
              </w:rPr>
              <w:t xml:space="preserve"> медиа 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34233B7" w:rsidR="00AB0852" w:rsidRPr="00A5093F" w:rsidRDefault="00C739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7D77033" w:rsidR="00AB0852" w:rsidRPr="00197F8B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E4C600C" w:rsidR="00AB0852" w:rsidRPr="00A5093F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12B2006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42D5E563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</w:t>
            </w:r>
            <w:r w:rsidR="00C739DC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8E5D4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A1A0" w14:textId="77777777" w:rsidR="0003240D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ТК </w:t>
            </w:r>
          </w:p>
          <w:p w14:paraId="5604C45D" w14:textId="656EE09C" w:rsidR="00A77510" w:rsidRPr="008F66D7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ЖОО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Кіріспе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</w:t>
            </w:r>
            <w:proofErr w:type="gramEnd"/>
            <w:r w:rsidR="00CC365F">
              <w:rPr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EF83736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4CF0DE" w14:textId="37BC120D" w:rsidR="00E958D9" w:rsidRPr="00E958D9" w:rsidRDefault="00D126AD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Жазбаша</w:t>
            </w:r>
            <w:r w:rsidR="0003240D">
              <w:rPr>
                <w:spacing w:val="-1"/>
                <w:sz w:val="22"/>
                <w:szCs w:val="22"/>
                <w:lang w:val="kk-KZ"/>
              </w:rPr>
              <w:t xml:space="preserve"> офлайн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емтихан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CA1470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9F0B06F" w:rsidR="00A77510" w:rsidRPr="00D126AD" w:rsidRDefault="00402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D126AD">
              <w:rPr>
                <w:sz w:val="20"/>
                <w:szCs w:val="20"/>
                <w:lang w:val="kk-KZ"/>
              </w:rPr>
              <w:t>кынбекова</w:t>
            </w:r>
            <w:r>
              <w:rPr>
                <w:sz w:val="20"/>
                <w:szCs w:val="20"/>
                <w:lang w:val="kk-KZ"/>
              </w:rPr>
              <w:t xml:space="preserve"> А</w:t>
            </w:r>
            <w:r w:rsidR="00D126AD">
              <w:rPr>
                <w:sz w:val="20"/>
                <w:szCs w:val="20"/>
                <w:lang w:val="kk-KZ"/>
              </w:rPr>
              <w:t>лтын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126AD">
              <w:rPr>
                <w:sz w:val="20"/>
                <w:szCs w:val="20"/>
                <w:lang w:val="kk-KZ"/>
              </w:rPr>
              <w:t>Бакашовна</w:t>
            </w:r>
            <w:r w:rsidR="00241383">
              <w:rPr>
                <w:sz w:val="20"/>
                <w:szCs w:val="20"/>
                <w:lang w:val="kk-KZ"/>
              </w:rPr>
              <w:t xml:space="preserve">, </w:t>
            </w:r>
            <w:r w:rsidR="00D126AD">
              <w:rPr>
                <w:sz w:val="20"/>
                <w:szCs w:val="20"/>
                <w:lang w:val="kk-KZ"/>
              </w:rPr>
              <w:t xml:space="preserve">доцент м.а. </w:t>
            </w:r>
            <w:r w:rsidR="00D126AD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9840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EB3C70A" w:rsidR="00A77510" w:rsidRPr="009840C5" w:rsidRDefault="009840C5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9840C5">
                <w:rPr>
                  <w:rStyle w:val="af9"/>
                  <w:sz w:val="20"/>
                  <w:szCs w:val="20"/>
                  <w:lang w:val="kk-KZ"/>
                </w:rPr>
                <w:t>Akynbek75@gmail.com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  <w:r w:rsidRPr="009840C5">
              <w:rPr>
                <w:sz w:val="20"/>
                <w:szCs w:val="20"/>
                <w:lang w:val="kk-KZ"/>
              </w:rPr>
              <w:t>: a.akynbekova@kaznu.edu.kz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D7795F8" w:rsidR="00A77510" w:rsidRPr="00D126AD" w:rsidRDefault="00241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87772</w:t>
            </w:r>
            <w:r w:rsidR="00D126AD">
              <w:rPr>
                <w:sz w:val="20"/>
                <w:szCs w:val="20"/>
                <w:lang w:val="en-US"/>
              </w:rPr>
              <w:t>750861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C7D40FC" w:rsidR="00A77510" w:rsidRPr="0003240D" w:rsidRDefault="000324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C32C0FD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22281A7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</w:tcPr>
          <w:p w14:paraId="44CDD827" w14:textId="6F6EBA01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977711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512D0230" w14:textId="77777777" w:rsidR="009840C5" w:rsidRPr="009840C5" w:rsidRDefault="009840C5" w:rsidP="009840C5">
            <w:pPr>
              <w:rPr>
                <w:color w:val="000000"/>
                <w:sz w:val="20"/>
                <w:szCs w:val="20"/>
                <w:lang w:val="ru-KZ"/>
              </w:rPr>
            </w:pPr>
            <w:r w:rsidRPr="009840C5">
              <w:rPr>
                <w:color w:val="000000"/>
                <w:sz w:val="20"/>
                <w:szCs w:val="20"/>
                <w:lang w:val="ru-KZ"/>
              </w:rPr>
              <w:t>«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коммуникациялар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медиа»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пәнінің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мақсаты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—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қазіргі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медиа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кеңістіктегі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коммуникацияның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теориялық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негіздері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практикалық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үлгілерін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меңгерту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коммуникацияның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түрлі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арналарының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өзара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әрекеттесу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механизмдерін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, медиа бренд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қалыптастыру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коммуникациялық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стратегияларды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зерттеу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арқылы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докторанттардың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ғылыми-аналитикалық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зерттеу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қабілеттерін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0C5">
              <w:rPr>
                <w:color w:val="000000"/>
                <w:sz w:val="20"/>
                <w:szCs w:val="20"/>
                <w:lang w:val="ru-KZ"/>
              </w:rPr>
              <w:t>дамыту</w:t>
            </w:r>
            <w:proofErr w:type="spellEnd"/>
            <w:r w:rsidRPr="009840C5">
              <w:rPr>
                <w:color w:val="000000"/>
                <w:sz w:val="20"/>
                <w:szCs w:val="20"/>
                <w:lang w:val="ru-KZ"/>
              </w:rPr>
              <w:t>.</w:t>
            </w:r>
          </w:p>
          <w:p w14:paraId="764CCBDD" w14:textId="001C1A63" w:rsidR="00D5648D" w:rsidRPr="00C03EEF" w:rsidRDefault="00C739DC" w:rsidP="00D5648D">
            <w:pPr>
              <w:rPr>
                <w:b/>
                <w:sz w:val="20"/>
                <w:szCs w:val="20"/>
                <w:lang w:val="kk-KZ"/>
              </w:rPr>
            </w:pPr>
            <w:r w:rsidRPr="00C739D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</w:tcPr>
          <w:p w14:paraId="11211DD1" w14:textId="77777777" w:rsidR="00977711" w:rsidRPr="00977711" w:rsidRDefault="00977711" w:rsidP="00977711">
            <w:pPr>
              <w:tabs>
                <w:tab w:val="left" w:pos="166"/>
              </w:tabs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977711">
              <w:rPr>
                <w:color w:val="000000"/>
                <w:sz w:val="20"/>
                <w:szCs w:val="20"/>
                <w:lang w:val="ru-KZ"/>
              </w:rPr>
              <w:t>1-нәтиже.</w:t>
            </w:r>
          </w:p>
          <w:p w14:paraId="5879C474" w14:textId="700AE049" w:rsidR="00D5648D" w:rsidRPr="000D5A2E" w:rsidRDefault="00977711" w:rsidP="00977711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7711">
              <w:rPr>
                <w:color w:val="000000"/>
                <w:sz w:val="20"/>
                <w:szCs w:val="20"/>
                <w:lang w:val="ru-KZ"/>
              </w:rPr>
              <w:t xml:space="preserve">Докторант </w:t>
            </w:r>
            <w:proofErr w:type="spellStart"/>
            <w:r w:rsidRPr="00977711">
              <w:rPr>
                <w:color w:val="000000"/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977711">
              <w:rPr>
                <w:color w:val="000000"/>
                <w:sz w:val="20"/>
                <w:szCs w:val="20"/>
                <w:lang w:val="ru-KZ"/>
              </w:rPr>
              <w:t xml:space="preserve"> коммуникация </w:t>
            </w:r>
            <w:proofErr w:type="spellStart"/>
            <w:r w:rsidRPr="00977711">
              <w:rPr>
                <w:color w:val="000000"/>
                <w:sz w:val="20"/>
                <w:szCs w:val="20"/>
                <w:lang w:val="ru-KZ"/>
              </w:rPr>
              <w:t>ұғымы</w:t>
            </w:r>
            <w:proofErr w:type="spellEnd"/>
            <w:r w:rsidRPr="00977711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977711">
              <w:rPr>
                <w:color w:val="000000"/>
                <w:sz w:val="20"/>
                <w:szCs w:val="20"/>
                <w:lang w:val="ru-KZ"/>
              </w:rPr>
              <w:t>теориялық</w:t>
            </w:r>
            <w:proofErr w:type="spellEnd"/>
            <w:r w:rsidRPr="009777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77711">
              <w:rPr>
                <w:color w:val="000000"/>
                <w:sz w:val="20"/>
                <w:szCs w:val="20"/>
                <w:lang w:val="ru-KZ"/>
              </w:rPr>
              <w:t>модельдерін</w:t>
            </w:r>
            <w:proofErr w:type="spellEnd"/>
            <w:r w:rsidRPr="009777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77711">
              <w:rPr>
                <w:color w:val="000000"/>
                <w:sz w:val="20"/>
                <w:szCs w:val="20"/>
                <w:lang w:val="ru-KZ"/>
              </w:rPr>
              <w:t>түсіндіреді</w:t>
            </w:r>
            <w:proofErr w:type="spellEnd"/>
            <w:r w:rsidRPr="00977711">
              <w:rPr>
                <w:color w:val="000000"/>
                <w:sz w:val="20"/>
                <w:szCs w:val="20"/>
                <w:lang w:val="ru-KZ"/>
              </w:rPr>
              <w:t>.</w:t>
            </w:r>
            <w:r w:rsidRPr="00977711">
              <w:rPr>
                <w:color w:val="000000"/>
                <w:sz w:val="20"/>
                <w:szCs w:val="20"/>
                <w:lang w:val="ru-KZ"/>
              </w:rPr>
              <w:br/>
            </w:r>
            <w:r w:rsidRPr="00977711">
              <w:rPr>
                <w:color w:val="000000"/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7A57BBA6" w14:textId="77777777" w:rsidR="00977711" w:rsidRPr="000D5A2E" w:rsidRDefault="00977711" w:rsidP="00977711">
            <w:pPr>
              <w:tabs>
                <w:tab w:val="left" w:pos="166"/>
              </w:tabs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1.1.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коммуникацияның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концепцияларын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(IMC,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медиакоммуникациялық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модельдер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, PR-маркетинг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байланысы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)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талдай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алады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>.</w:t>
            </w:r>
          </w:p>
          <w:p w14:paraId="5272881B" w14:textId="12C6CF49" w:rsidR="00D5648D" w:rsidRPr="000D5A2E" w:rsidRDefault="00977711" w:rsidP="00977711">
            <w:pPr>
              <w:rPr>
                <w:color w:val="FF0000"/>
                <w:sz w:val="20"/>
                <w:szCs w:val="20"/>
                <w:lang w:val="ru-KZ"/>
              </w:rPr>
            </w:pPr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1.2.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Әлемдік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қазақстандық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коммуникация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тәжірибелерін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color w:val="000000"/>
                <w:sz w:val="20"/>
                <w:szCs w:val="20"/>
                <w:lang w:val="ru-KZ"/>
              </w:rPr>
              <w:t>салыстырады</w:t>
            </w:r>
            <w:proofErr w:type="spellEnd"/>
            <w:r w:rsidRPr="000D5A2E">
              <w:rPr>
                <w:color w:val="000000"/>
                <w:sz w:val="20"/>
                <w:szCs w:val="20"/>
                <w:lang w:val="ru-KZ"/>
              </w:rPr>
              <w:t>.</w:t>
            </w:r>
          </w:p>
        </w:tc>
      </w:tr>
      <w:tr w:rsidR="00D5648D" w:rsidRPr="008E5D43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7B46EBBD" w14:textId="77777777" w:rsidR="00977711" w:rsidRPr="000D5A2E" w:rsidRDefault="00977711" w:rsidP="00977711">
            <w:pPr>
              <w:jc w:val="both"/>
              <w:rPr>
                <w:sz w:val="20"/>
                <w:szCs w:val="20"/>
                <w:lang w:val="ru-KZ"/>
              </w:rPr>
            </w:pPr>
            <w:r w:rsidRPr="000D5A2E">
              <w:rPr>
                <w:sz w:val="20"/>
                <w:szCs w:val="20"/>
                <w:lang w:val="ru-KZ"/>
              </w:rPr>
              <w:t>2-нәтиже.</w:t>
            </w:r>
          </w:p>
          <w:p w14:paraId="6ACEB5E8" w14:textId="77777777" w:rsidR="00977711" w:rsidRPr="000D5A2E" w:rsidRDefault="00977711" w:rsidP="00977711">
            <w:pPr>
              <w:jc w:val="both"/>
              <w:rPr>
                <w:sz w:val="20"/>
                <w:szCs w:val="20"/>
                <w:lang w:val="ru-KZ"/>
              </w:rPr>
            </w:pPr>
          </w:p>
          <w:p w14:paraId="1725760D" w14:textId="77777777" w:rsidR="00977711" w:rsidRPr="000D5A2E" w:rsidRDefault="00977711" w:rsidP="00977711">
            <w:pPr>
              <w:jc w:val="both"/>
              <w:rPr>
                <w:sz w:val="20"/>
                <w:szCs w:val="20"/>
                <w:lang w:val="ru-KZ"/>
              </w:rPr>
            </w:pPr>
            <w:r w:rsidRPr="000D5A2E">
              <w:rPr>
                <w:sz w:val="20"/>
                <w:szCs w:val="20"/>
                <w:lang w:val="ru-KZ"/>
              </w:rPr>
              <w:t xml:space="preserve">Докторант медиа мен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коммуникацияның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өзара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ықпалдасу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тетіктерін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ғылыми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тұрғыда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>.</w:t>
            </w:r>
          </w:p>
          <w:p w14:paraId="6E8BBBC9" w14:textId="38A7A8D8" w:rsidR="00D5648D" w:rsidRPr="000D5A2E" w:rsidRDefault="00D5648D" w:rsidP="00977711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4057DE56" w14:textId="77777777" w:rsidR="00977711" w:rsidRPr="000D5A2E" w:rsidRDefault="009821E0" w:rsidP="00977711">
            <w:pPr>
              <w:jc w:val="both"/>
              <w:rPr>
                <w:sz w:val="20"/>
                <w:szCs w:val="20"/>
                <w:lang w:val="ru-KZ"/>
              </w:rPr>
            </w:pPr>
            <w:r w:rsidRPr="000D5A2E">
              <w:rPr>
                <w:sz w:val="20"/>
                <w:szCs w:val="20"/>
                <w:lang w:val="ru-KZ"/>
              </w:rPr>
              <w:br/>
            </w:r>
            <w:r w:rsidR="00977711" w:rsidRPr="000D5A2E">
              <w:rPr>
                <w:sz w:val="20"/>
                <w:szCs w:val="20"/>
                <w:lang w:val="ru-KZ"/>
              </w:rPr>
              <w:t xml:space="preserve">2.1.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Медианың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әлеуметтік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мәдени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саяси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интеграциядағы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рөлін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77711" w:rsidRPr="000D5A2E">
              <w:rPr>
                <w:sz w:val="20"/>
                <w:szCs w:val="20"/>
                <w:lang w:val="ru-KZ"/>
              </w:rPr>
              <w:t>анықтайды</w:t>
            </w:r>
            <w:proofErr w:type="spellEnd"/>
            <w:r w:rsidR="00977711" w:rsidRPr="000D5A2E">
              <w:rPr>
                <w:sz w:val="20"/>
                <w:szCs w:val="20"/>
                <w:lang w:val="ru-KZ"/>
              </w:rPr>
              <w:t>.</w:t>
            </w:r>
          </w:p>
          <w:p w14:paraId="256F3BA8" w14:textId="05F94EC8" w:rsidR="009821E0" w:rsidRPr="000D5A2E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0D5A2E">
              <w:rPr>
                <w:sz w:val="20"/>
                <w:szCs w:val="20"/>
                <w:lang w:val="ru-KZ"/>
              </w:rPr>
              <w:t>.</w:t>
            </w:r>
            <w:r w:rsidRPr="000D5A2E">
              <w:rPr>
                <w:sz w:val="20"/>
                <w:szCs w:val="20"/>
                <w:lang w:val="ru-KZ"/>
              </w:rPr>
              <w:br/>
            </w:r>
          </w:p>
          <w:p w14:paraId="01B00815" w14:textId="76A476B7" w:rsidR="00D5648D" w:rsidRPr="000D5A2E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</w:tc>
      </w:tr>
      <w:tr w:rsidR="00D5648D" w:rsidRPr="008E5D43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0D5A2E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71FAAC0F" w:rsidR="00D5648D" w:rsidRPr="000D5A2E" w:rsidRDefault="00977711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5A2E">
              <w:rPr>
                <w:sz w:val="20"/>
                <w:szCs w:val="20"/>
                <w:lang w:val="ru-KZ"/>
              </w:rPr>
              <w:t xml:space="preserve">2.2.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процестерді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зерттеу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үшін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кешенді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талдау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әдістерін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D5A2E">
              <w:rPr>
                <w:sz w:val="20"/>
                <w:szCs w:val="20"/>
                <w:lang w:val="ru-KZ"/>
              </w:rPr>
              <w:t>қолданады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t>.</w:t>
            </w:r>
          </w:p>
        </w:tc>
      </w:tr>
      <w:tr w:rsidR="009821E0" w:rsidRPr="008E5D43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319B45D2" w14:textId="77777777" w:rsidR="008170F0" w:rsidRPr="008170F0" w:rsidRDefault="008170F0" w:rsidP="008170F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ru-KZ"/>
              </w:rPr>
            </w:pPr>
            <w:r w:rsidRPr="008170F0">
              <w:rPr>
                <w:sz w:val="20"/>
                <w:szCs w:val="20"/>
                <w:lang w:val="ru-KZ"/>
              </w:rPr>
              <w:t>3-нәтиже.</w:t>
            </w:r>
          </w:p>
          <w:p w14:paraId="6458780B" w14:textId="1BF2CD7A" w:rsidR="009821E0" w:rsidRPr="000D5A2E" w:rsidRDefault="008170F0" w:rsidP="008170F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ru-KZ"/>
              </w:rPr>
            </w:pPr>
            <w:r w:rsidRPr="008170F0">
              <w:rPr>
                <w:sz w:val="20"/>
                <w:szCs w:val="20"/>
                <w:lang w:val="ru-KZ"/>
              </w:rPr>
              <w:t xml:space="preserve">Докторант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коммуникация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негізінде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тиімді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медиа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стратегиялар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ұсына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>.</w:t>
            </w:r>
            <w:r w:rsidRPr="008170F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31021E48" w14:textId="4CC183EE" w:rsidR="009821E0" w:rsidRPr="000D5A2E" w:rsidRDefault="009821E0" w:rsidP="0098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5A2E">
              <w:rPr>
                <w:sz w:val="20"/>
                <w:szCs w:val="20"/>
                <w:lang w:val="ru-KZ"/>
              </w:rPr>
              <w:br/>
            </w:r>
            <w:r w:rsidR="008170F0" w:rsidRPr="008170F0">
              <w:rPr>
                <w:sz w:val="20"/>
                <w:szCs w:val="20"/>
                <w:lang w:val="ru-KZ"/>
              </w:rPr>
              <w:t xml:space="preserve">3.1.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Коммуникациялық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науқан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немесе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медиажоба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үшін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стратегия мен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lastRenderedPageBreak/>
              <w:t>мақсатты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аудиторияны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айқындайды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>.</w:t>
            </w:r>
          </w:p>
        </w:tc>
      </w:tr>
      <w:tr w:rsidR="009821E0" w:rsidRPr="008E5D43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9821E0" w:rsidRPr="000D5A2E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EBAB65C" w14:textId="77777777" w:rsidR="008170F0" w:rsidRPr="008170F0" w:rsidRDefault="008170F0" w:rsidP="008170F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ru-KZ"/>
              </w:rPr>
            </w:pPr>
            <w:r w:rsidRPr="008170F0">
              <w:rPr>
                <w:sz w:val="20"/>
                <w:szCs w:val="20"/>
                <w:lang w:val="ru-KZ"/>
              </w:rPr>
              <w:t xml:space="preserve">3.2.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Заманауи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медиа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құралдарын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(соцмедиа, PR,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жарнама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, сторителлинг)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біріктіріп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қолданады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>.</w:t>
            </w:r>
          </w:p>
          <w:p w14:paraId="2A693825" w14:textId="0937DA34" w:rsidR="009821E0" w:rsidRPr="000D5A2E" w:rsidRDefault="009821E0" w:rsidP="0098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</w:tc>
      </w:tr>
      <w:tr w:rsidR="009821E0" w:rsidRPr="008E5D43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247D95D8" w14:textId="77777777" w:rsidR="008170F0" w:rsidRPr="008170F0" w:rsidRDefault="008170F0" w:rsidP="008170F0">
            <w:pPr>
              <w:jc w:val="both"/>
              <w:rPr>
                <w:sz w:val="20"/>
                <w:szCs w:val="20"/>
                <w:lang w:val="ru-KZ"/>
              </w:rPr>
            </w:pPr>
            <w:r w:rsidRPr="008170F0">
              <w:rPr>
                <w:sz w:val="20"/>
                <w:szCs w:val="20"/>
                <w:lang w:val="ru-KZ"/>
              </w:rPr>
              <w:t>4-нәтиже.</w:t>
            </w:r>
          </w:p>
          <w:p w14:paraId="1929A304" w14:textId="1E6F2F15" w:rsidR="009821E0" w:rsidRPr="000D5A2E" w:rsidRDefault="008170F0" w:rsidP="008170F0">
            <w:pPr>
              <w:jc w:val="both"/>
              <w:rPr>
                <w:sz w:val="20"/>
                <w:szCs w:val="20"/>
                <w:lang w:val="kk-KZ"/>
              </w:rPr>
            </w:pPr>
            <w:r w:rsidRPr="008170F0">
              <w:rPr>
                <w:sz w:val="20"/>
                <w:szCs w:val="20"/>
                <w:lang w:val="ru-KZ"/>
              </w:rPr>
              <w:t xml:space="preserve">Докторант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коммуникацияны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зерттеу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әдіснамасын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меңгереді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>.</w:t>
            </w:r>
            <w:r w:rsidRPr="008170F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6D5F81C1" w14:textId="24BF351B" w:rsidR="009821E0" w:rsidRPr="000D5A2E" w:rsidRDefault="009821E0" w:rsidP="009821E0">
            <w:pPr>
              <w:rPr>
                <w:color w:val="000000"/>
                <w:sz w:val="20"/>
                <w:szCs w:val="20"/>
                <w:lang w:val="kk-KZ"/>
              </w:rPr>
            </w:pPr>
            <w:r w:rsidRPr="000D5A2E">
              <w:rPr>
                <w:sz w:val="20"/>
                <w:szCs w:val="20"/>
                <w:lang w:val="ru-KZ"/>
              </w:rPr>
              <w:br/>
            </w:r>
            <w:r w:rsidR="008170F0" w:rsidRPr="008170F0">
              <w:rPr>
                <w:sz w:val="20"/>
                <w:szCs w:val="20"/>
                <w:lang w:val="ru-KZ"/>
              </w:rPr>
              <w:t xml:space="preserve">4.1. Контент-анализ, дискурс-анализ, медиамониторинг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әдістерін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ғылыми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зерттеуде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пайдаланады</w:t>
            </w:r>
            <w:proofErr w:type="spellEnd"/>
            <w:r w:rsidRPr="000D5A2E">
              <w:rPr>
                <w:sz w:val="20"/>
                <w:szCs w:val="20"/>
                <w:lang w:val="ru-KZ"/>
              </w:rPr>
              <w:br/>
            </w:r>
          </w:p>
        </w:tc>
      </w:tr>
      <w:tr w:rsidR="009821E0" w:rsidRPr="008E5D43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9821E0" w:rsidRPr="00003C59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9821E0" w:rsidRPr="000D5A2E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3651484" w14:textId="77777777" w:rsidR="008170F0" w:rsidRPr="008170F0" w:rsidRDefault="009821E0" w:rsidP="008170F0">
            <w:pPr>
              <w:jc w:val="both"/>
              <w:rPr>
                <w:sz w:val="20"/>
                <w:szCs w:val="20"/>
                <w:lang w:val="ru-KZ"/>
              </w:rPr>
            </w:pPr>
            <w:r w:rsidRPr="000D5A2E">
              <w:rPr>
                <w:sz w:val="20"/>
                <w:szCs w:val="20"/>
                <w:lang w:val="ru-KZ"/>
              </w:rPr>
              <w:br/>
            </w:r>
            <w:r w:rsidR="008170F0" w:rsidRPr="008170F0">
              <w:rPr>
                <w:sz w:val="20"/>
                <w:szCs w:val="20"/>
                <w:lang w:val="ru-KZ"/>
              </w:rPr>
              <w:t xml:space="preserve">4.2.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Интеграциялық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коммуникация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бойынша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ғылыми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жоба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немесе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мақала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дайындайды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>.</w:t>
            </w:r>
          </w:p>
          <w:p w14:paraId="4C31CA31" w14:textId="77D0C053" w:rsidR="009821E0" w:rsidRPr="000D5A2E" w:rsidRDefault="009821E0" w:rsidP="009821E0">
            <w:pPr>
              <w:rPr>
                <w:sz w:val="20"/>
                <w:szCs w:val="20"/>
                <w:lang w:val="ru-KZ"/>
              </w:rPr>
            </w:pPr>
          </w:p>
        </w:tc>
      </w:tr>
      <w:tr w:rsidR="009842E2" w:rsidRPr="008E5D43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9842E2" w:rsidRPr="00003C59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45047D02" w14:textId="77777777" w:rsidR="008170F0" w:rsidRPr="008170F0" w:rsidRDefault="008170F0" w:rsidP="008170F0">
            <w:pPr>
              <w:jc w:val="both"/>
              <w:rPr>
                <w:sz w:val="20"/>
                <w:szCs w:val="20"/>
                <w:lang w:val="ru-KZ"/>
              </w:rPr>
            </w:pPr>
            <w:r w:rsidRPr="008170F0">
              <w:rPr>
                <w:sz w:val="20"/>
                <w:szCs w:val="20"/>
                <w:lang w:val="ru-KZ"/>
              </w:rPr>
              <w:t>5-нәтиже.</w:t>
            </w:r>
          </w:p>
          <w:p w14:paraId="583C8DEA" w14:textId="13AE4C55" w:rsidR="008170F0" w:rsidRPr="008170F0" w:rsidRDefault="008170F0" w:rsidP="008170F0">
            <w:pPr>
              <w:jc w:val="both"/>
              <w:rPr>
                <w:sz w:val="20"/>
                <w:szCs w:val="20"/>
                <w:lang w:val="ru-KZ"/>
              </w:rPr>
            </w:pPr>
            <w:r w:rsidRPr="008170F0">
              <w:rPr>
                <w:sz w:val="20"/>
                <w:szCs w:val="20"/>
                <w:lang w:val="ru-KZ"/>
              </w:rPr>
              <w:t xml:space="preserve">Докторант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медиаиндустриядағы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интеграциялық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үрдістерді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сыни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тұрғыда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бағалай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170F0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8170F0">
              <w:rPr>
                <w:sz w:val="20"/>
                <w:szCs w:val="20"/>
                <w:lang w:val="ru-KZ"/>
              </w:rPr>
              <w:t>..</w:t>
            </w:r>
          </w:p>
          <w:p w14:paraId="1B130507" w14:textId="3EE7285E" w:rsidR="009842E2" w:rsidRPr="000D5A2E" w:rsidRDefault="009842E2" w:rsidP="009821E0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43B49405" w14:textId="07D3CADF" w:rsidR="009842E2" w:rsidRPr="000D5A2E" w:rsidRDefault="009842E2" w:rsidP="009842E2">
            <w:pPr>
              <w:rPr>
                <w:sz w:val="20"/>
                <w:szCs w:val="20"/>
                <w:lang w:val="kk-KZ"/>
              </w:rPr>
            </w:pPr>
            <w:r w:rsidRPr="000D5A2E">
              <w:rPr>
                <w:sz w:val="20"/>
                <w:szCs w:val="20"/>
                <w:lang w:val="ru-KZ"/>
              </w:rPr>
              <w:t xml:space="preserve"> </w:t>
            </w:r>
            <w:r w:rsidR="008170F0" w:rsidRPr="008170F0">
              <w:rPr>
                <w:sz w:val="20"/>
                <w:szCs w:val="20"/>
                <w:lang w:val="ru-KZ"/>
              </w:rPr>
              <w:t xml:space="preserve">5.1.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Интеграциялық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коммуникацияның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этикалық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мәдени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аспектілерін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талдайды</w:t>
            </w:r>
            <w:proofErr w:type="spellEnd"/>
          </w:p>
        </w:tc>
      </w:tr>
      <w:tr w:rsidR="009842E2" w:rsidRPr="008E5D43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9842E2" w:rsidRPr="000D5A2E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4238CE7" w14:textId="77777777" w:rsidR="008170F0" w:rsidRPr="008170F0" w:rsidRDefault="009842E2" w:rsidP="008170F0">
            <w:pPr>
              <w:jc w:val="both"/>
              <w:rPr>
                <w:sz w:val="20"/>
                <w:szCs w:val="20"/>
                <w:lang w:val="ru-KZ"/>
              </w:rPr>
            </w:pPr>
            <w:r w:rsidRPr="000D5A2E">
              <w:rPr>
                <w:sz w:val="20"/>
                <w:szCs w:val="20"/>
                <w:lang w:val="kk-KZ"/>
              </w:rPr>
              <w:t xml:space="preserve">  </w:t>
            </w:r>
            <w:r w:rsidR="008170F0" w:rsidRPr="008170F0">
              <w:rPr>
                <w:sz w:val="20"/>
                <w:szCs w:val="20"/>
                <w:lang w:val="ru-KZ"/>
              </w:rPr>
              <w:t xml:space="preserve">5.2.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Қоғамдағы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ақпараттық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интеграцияның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тәуекелдері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мүмкіндіктерін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170F0" w:rsidRPr="008170F0">
              <w:rPr>
                <w:sz w:val="20"/>
                <w:szCs w:val="20"/>
                <w:lang w:val="ru-KZ"/>
              </w:rPr>
              <w:t>бағалайды</w:t>
            </w:r>
            <w:proofErr w:type="spellEnd"/>
            <w:r w:rsidR="008170F0" w:rsidRPr="008170F0">
              <w:rPr>
                <w:sz w:val="20"/>
                <w:szCs w:val="20"/>
                <w:lang w:val="ru-KZ"/>
              </w:rPr>
              <w:t>.</w:t>
            </w:r>
          </w:p>
          <w:p w14:paraId="16A79D1F" w14:textId="02E12DFF" w:rsidR="009821E0" w:rsidRPr="000D5A2E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</w:p>
          <w:p w14:paraId="25DD9741" w14:textId="37436F73" w:rsidR="009842E2" w:rsidRPr="000D5A2E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657EDE1" w:rsidR="00D5648D" w:rsidRPr="00A5093F" w:rsidRDefault="008170F0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Зерттеу журналистикасы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48CA6A1" w:rsidR="00D5648D" w:rsidRPr="00A5093F" w:rsidRDefault="008170F0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Академиялық хат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9D176D9" w14:textId="433DEF35" w:rsidR="009842E2" w:rsidRDefault="00D5648D" w:rsidP="009842E2">
            <w:pPr>
              <w:rPr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  <w:r w:rsidR="009842E2" w:rsidRPr="009842E2">
              <w:rPr>
                <w:lang w:val="kk-KZ"/>
              </w:rPr>
              <w:t xml:space="preserve"> </w:t>
            </w:r>
          </w:p>
          <w:p w14:paraId="5A6BD2DC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</w:p>
          <w:p w14:paraId="75853A07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1310254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Редакционный менеджмент. – М., 1995.</w:t>
            </w:r>
          </w:p>
          <w:p w14:paraId="6D726BF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Ворошилов В. Журналистика и рынок: проблемы маркетинга и менеджмента СМИ. – СПб, 1997.</w:t>
            </w:r>
          </w:p>
          <w:p w14:paraId="59A47011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3.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Газета и рынок: как добиться успеха. – Москва, 1994.</w:t>
            </w:r>
          </w:p>
          <w:p w14:paraId="6B07D654" w14:textId="146C22E8" w:rsidR="00D5648D" w:rsidRPr="00E15F0A" w:rsidRDefault="009842E2" w:rsidP="009842E2">
            <w:pPr>
              <w:rPr>
                <w:sz w:val="20"/>
                <w:szCs w:val="20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4.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Кропотов Л. Журналистика на путях социологии. – Свердловск, 1976.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>HYPERLINK "http://elibrary.kaznu.kz/ru"</w:instrText>
            </w:r>
            <w:r>
              <w:fldChar w:fldCharType="separate"/>
            </w:r>
            <w:r w:rsidRPr="00096CF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fldChar w:fldCharType="end"/>
            </w:r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6112C75" w14:textId="570337D6" w:rsidR="00D5648D" w:rsidRPr="00096CF0" w:rsidRDefault="00D5648D" w:rsidP="009842E2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293B318" w14:textId="3B692914" w:rsidR="00207DF2" w:rsidRPr="00207DF2" w:rsidRDefault="00DA1F78" w:rsidP="00207D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2" w:history="1">
              <w:r w:rsidR="009842E2" w:rsidRPr="009842E2">
                <w:rPr>
                  <w:rStyle w:val="af9"/>
                  <w:sz w:val="20"/>
                  <w:szCs w:val="20"/>
                  <w:lang w:val="kk-KZ"/>
                </w:rPr>
                <w:t>akynbek75@gmail.com</w:t>
              </w:r>
            </w:hyperlink>
            <w:r w:rsidR="000D5A2E" w:rsidRPr="000D5A2E">
              <w:rPr>
                <w:lang w:val="kk-KZ"/>
              </w:rPr>
              <w:t>: a.akynbekova@kaznu.edu.kz</w:t>
            </w:r>
            <w:r w:rsidR="009842E2" w:rsidRPr="009842E2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="009842E2" w:rsidRPr="009842E2">
              <w:rPr>
                <w:sz w:val="20"/>
                <w:szCs w:val="20"/>
                <w:lang w:val="kk-KZ"/>
              </w:rPr>
              <w:t>ZOOM-</w:t>
            </w:r>
            <w:r w:rsidR="009842E2">
              <w:rPr>
                <w:sz w:val="20"/>
                <w:szCs w:val="20"/>
                <w:lang w:val="kk-KZ"/>
              </w:rPr>
              <w:t xml:space="preserve">дағы </w:t>
            </w:r>
          </w:p>
          <w:p w14:paraId="49C55109" w14:textId="531A32E0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hyperlink r:id="rId13" w:history="1">
              <w:r w:rsidRPr="004A1BEB">
                <w:rPr>
                  <w:rStyle w:val="af9"/>
                  <w:sz w:val="20"/>
                  <w:szCs w:val="20"/>
                  <w:lang w:val="kk-KZ"/>
                </w:rPr>
                <w:t>https://us04web.zoom.us/j/4609683479?pwd=biPEaKUKZtDZGQSP0rVu1J8Y4UuMaX.1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C29CD0" w14:textId="016F3176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Идентификатор конференции: 460 968 3479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2818A3" w14:textId="63306AB7" w:rsidR="60305B69" w:rsidRPr="00BA6437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Код доступа: FJR0gQ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DA1F78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592D5067" w:rsidR="00AE239B" w:rsidRPr="00207DF2" w:rsidRDefault="00AE239B" w:rsidP="009842E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5255E3C" w:rsidR="000E3AA2" w:rsidRPr="009563F1" w:rsidRDefault="00AE7CB0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gridSpan w:val="2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</w:tcPr>
          <w:p w14:paraId="576E1514" w14:textId="753A781A" w:rsidR="008642A4" w:rsidRPr="00A679B6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79B6" w:rsidRPr="00A679B6">
              <w:rPr>
                <w:bCs/>
                <w:noProof/>
                <w:sz w:val="22"/>
                <w:szCs w:val="22"/>
              </w:rPr>
              <w:t>Интеграциялық</w:t>
            </w:r>
            <w:proofErr w:type="gramEnd"/>
            <w:r w:rsidR="00A679B6" w:rsidRPr="00A679B6">
              <w:rPr>
                <w:bCs/>
                <w:noProof/>
                <w:sz w:val="22"/>
                <w:szCs w:val="22"/>
              </w:rPr>
              <w:t xml:space="preserve"> коммуникациялар теориясы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</w:tcPr>
          <w:p w14:paraId="2B52BA6E" w14:textId="37158770" w:rsidR="008642A4" w:rsidRPr="00C4111F" w:rsidRDefault="00905176" w:rsidP="00905176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C4111F">
              <w:rPr>
                <w:bCs/>
                <w:sz w:val="22"/>
                <w:szCs w:val="22"/>
              </w:rPr>
              <w:t>1</w:t>
            </w:r>
            <w:r w:rsidRPr="00C4111F">
              <w:rPr>
                <w:bCs/>
                <w:sz w:val="22"/>
                <w:szCs w:val="22"/>
                <w:lang w:val="kk-KZ"/>
              </w:rPr>
              <w:t>-</w:t>
            </w:r>
            <w:r w:rsidR="004B2BA6" w:rsidRPr="00C4111F">
              <w:rPr>
                <w:bCs/>
                <w:sz w:val="22"/>
                <w:szCs w:val="22"/>
                <w:lang w:val="kk-KZ"/>
              </w:rPr>
              <w:t>Д</w:t>
            </w:r>
            <w:r w:rsidR="008642A4" w:rsidRPr="00C4111F">
              <w:rPr>
                <w:bCs/>
                <w:sz w:val="22"/>
                <w:szCs w:val="22"/>
              </w:rPr>
              <w:t xml:space="preserve">. </w:t>
            </w:r>
            <w:r w:rsidR="00691EAC" w:rsidRPr="00C4111F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691EAC" w:rsidRPr="00C4111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60E87" w:rsidRPr="00C4111F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A679B6" w:rsidRPr="00A679B6">
              <w:rPr>
                <w:bCs/>
                <w:noProof/>
                <w:sz w:val="22"/>
                <w:szCs w:val="22"/>
              </w:rPr>
              <w:t>Интеграциялық коммуникациялар теориясының қалыптасуы</w:t>
            </w:r>
          </w:p>
        </w:tc>
        <w:tc>
          <w:tcPr>
            <w:tcW w:w="860" w:type="dxa"/>
          </w:tcPr>
          <w:p w14:paraId="1FC6CB41" w14:textId="277BE7B5" w:rsidR="008642A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070871EC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4E2664F" w14:textId="696A5BC9" w:rsidR="008642A4" w:rsidRPr="007B6A46" w:rsidRDefault="00905176" w:rsidP="00A679B6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A679B6" w:rsidRPr="00A679B6">
              <w:rPr>
                <w:b/>
                <w:sz w:val="20"/>
                <w:szCs w:val="20"/>
              </w:rPr>
              <w:t>Интеграциялық</w:t>
            </w:r>
            <w:proofErr w:type="spellEnd"/>
            <w:r w:rsidR="00A679B6" w:rsidRPr="00A679B6">
              <w:rPr>
                <w:b/>
                <w:sz w:val="20"/>
                <w:szCs w:val="20"/>
              </w:rPr>
              <w:t xml:space="preserve"> коммуникация </w:t>
            </w:r>
            <w:proofErr w:type="spellStart"/>
            <w:r w:rsidR="00A679B6" w:rsidRPr="00A679B6">
              <w:rPr>
                <w:b/>
                <w:sz w:val="20"/>
                <w:szCs w:val="20"/>
              </w:rPr>
              <w:t>ұғымы</w:t>
            </w:r>
            <w:proofErr w:type="spellEnd"/>
            <w:r w:rsidR="00A679B6" w:rsidRPr="00A679B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A679B6" w:rsidRPr="00A679B6">
              <w:rPr>
                <w:b/>
                <w:sz w:val="20"/>
                <w:szCs w:val="20"/>
              </w:rPr>
              <w:t>отандық</w:t>
            </w:r>
            <w:proofErr w:type="spellEnd"/>
            <w:r w:rsidR="00A679B6" w:rsidRPr="00A679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b/>
                <w:sz w:val="20"/>
                <w:szCs w:val="20"/>
              </w:rPr>
              <w:t>және</w:t>
            </w:r>
            <w:proofErr w:type="spellEnd"/>
            <w:r w:rsidR="00A679B6" w:rsidRPr="00A679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b/>
                <w:sz w:val="20"/>
                <w:szCs w:val="20"/>
              </w:rPr>
              <w:t>шетелдік</w:t>
            </w:r>
            <w:proofErr w:type="spellEnd"/>
            <w:r w:rsidR="00A679B6" w:rsidRPr="00A679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b/>
                <w:sz w:val="20"/>
                <w:szCs w:val="20"/>
              </w:rPr>
              <w:t>көзқарастар</w:t>
            </w:r>
            <w:proofErr w:type="spellEnd"/>
          </w:p>
        </w:tc>
        <w:tc>
          <w:tcPr>
            <w:tcW w:w="860" w:type="dxa"/>
          </w:tcPr>
          <w:p w14:paraId="6C7BAA4E" w14:textId="5774DB27" w:rsidR="008642A4" w:rsidRPr="00A229C1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5F9463D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</w:tcPr>
          <w:p w14:paraId="30152B83" w14:textId="3C619DB8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A679B6" w:rsidRPr="00A679B6">
              <w:rPr>
                <w:bCs/>
                <w:iCs/>
                <w:sz w:val="20"/>
                <w:szCs w:val="20"/>
              </w:rPr>
              <w:t xml:space="preserve">Коммуникация </w:t>
            </w:r>
            <w:proofErr w:type="spellStart"/>
            <w:r w:rsidR="00A679B6" w:rsidRPr="00A679B6">
              <w:rPr>
                <w:bCs/>
                <w:iCs/>
                <w:sz w:val="20"/>
                <w:szCs w:val="20"/>
              </w:rPr>
              <w:t>және</w:t>
            </w:r>
            <w:proofErr w:type="spellEnd"/>
            <w:r w:rsidR="00A679B6" w:rsidRPr="00A679B6">
              <w:rPr>
                <w:bCs/>
                <w:iCs/>
                <w:sz w:val="20"/>
                <w:szCs w:val="20"/>
              </w:rPr>
              <w:t xml:space="preserve"> медиа: </w:t>
            </w:r>
            <w:proofErr w:type="spellStart"/>
            <w:r w:rsidR="00A679B6" w:rsidRPr="00A679B6">
              <w:rPr>
                <w:bCs/>
                <w:iCs/>
                <w:sz w:val="20"/>
                <w:szCs w:val="20"/>
              </w:rPr>
              <w:t>өзара</w:t>
            </w:r>
            <w:proofErr w:type="spellEnd"/>
            <w:r w:rsidR="00A679B6" w:rsidRPr="00A679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bCs/>
                <w:iCs/>
                <w:sz w:val="20"/>
                <w:szCs w:val="20"/>
              </w:rPr>
              <w:t>әрекеттесу</w:t>
            </w:r>
            <w:proofErr w:type="spellEnd"/>
            <w:r w:rsidR="00A679B6" w:rsidRPr="00A679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bCs/>
                <w:iCs/>
                <w:sz w:val="20"/>
                <w:szCs w:val="20"/>
              </w:rPr>
              <w:t>парадигмалары</w:t>
            </w:r>
            <w:proofErr w:type="spellEnd"/>
          </w:p>
        </w:tc>
        <w:tc>
          <w:tcPr>
            <w:tcW w:w="860" w:type="dxa"/>
          </w:tcPr>
          <w:p w14:paraId="37331017" w14:textId="39083D30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9247B7E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2BB0B96" w14:textId="6A8F6F62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sz w:val="20"/>
                <w:szCs w:val="20"/>
                <w:lang w:val="kk-KZ"/>
              </w:rPr>
              <w:tab/>
            </w:r>
            <w:proofErr w:type="spellStart"/>
            <w:r w:rsidR="00A679B6" w:rsidRPr="00A679B6">
              <w:rPr>
                <w:sz w:val="20"/>
                <w:szCs w:val="20"/>
              </w:rPr>
              <w:t>Коммуникациялық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модельдер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(Шеннон–Уивер, </w:t>
            </w:r>
            <w:proofErr w:type="spellStart"/>
            <w:r w:rsidR="00A679B6" w:rsidRPr="00A679B6">
              <w:rPr>
                <w:sz w:val="20"/>
                <w:szCs w:val="20"/>
              </w:rPr>
              <w:t>Лассуэлл</w:t>
            </w:r>
            <w:proofErr w:type="spellEnd"/>
            <w:r w:rsidR="00A679B6" w:rsidRPr="00A679B6">
              <w:rPr>
                <w:sz w:val="20"/>
                <w:szCs w:val="20"/>
              </w:rPr>
              <w:t>, Хабермас)</w:t>
            </w:r>
          </w:p>
        </w:tc>
        <w:tc>
          <w:tcPr>
            <w:tcW w:w="860" w:type="dxa"/>
          </w:tcPr>
          <w:p w14:paraId="5CB823C0" w14:textId="0C2021FF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7A286F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</w:tcPr>
          <w:p w14:paraId="4E9AA2DE" w14:textId="744EB35E" w:rsidR="008642A4" w:rsidRPr="00140459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0459">
              <w:rPr>
                <w:b/>
                <w:sz w:val="20"/>
                <w:szCs w:val="20"/>
              </w:rPr>
              <w:t>3</w:t>
            </w:r>
            <w:r w:rsidRPr="00140459">
              <w:rPr>
                <w:b/>
                <w:sz w:val="20"/>
                <w:szCs w:val="20"/>
                <w:lang w:val="kk-KZ"/>
              </w:rPr>
              <w:t>-</w:t>
            </w:r>
            <w:r w:rsidR="00F52A9F" w:rsidRPr="0014045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140459">
              <w:rPr>
                <w:b/>
                <w:sz w:val="20"/>
                <w:szCs w:val="20"/>
              </w:rPr>
              <w:t>.</w:t>
            </w:r>
            <w:r w:rsidR="008642A4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Интеграциялық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A679B6" w:rsidRPr="00A679B6">
              <w:rPr>
                <w:sz w:val="20"/>
                <w:szCs w:val="20"/>
              </w:rPr>
              <w:t>модельдері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: </w:t>
            </w:r>
            <w:proofErr w:type="spellStart"/>
            <w:r w:rsidR="00A679B6" w:rsidRPr="00A679B6">
              <w:rPr>
                <w:sz w:val="20"/>
                <w:szCs w:val="20"/>
              </w:rPr>
              <w:t>классикалық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және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заманауи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тәсілдер</w:t>
            </w:r>
            <w:proofErr w:type="spellEnd"/>
          </w:p>
        </w:tc>
        <w:tc>
          <w:tcPr>
            <w:tcW w:w="860" w:type="dxa"/>
          </w:tcPr>
          <w:p w14:paraId="1D66F1E5" w14:textId="47C4F905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011F69E7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E356F47" w14:textId="72D29291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Біртұтас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A679B6" w:rsidRPr="00A679B6">
              <w:rPr>
                <w:sz w:val="20"/>
                <w:szCs w:val="20"/>
              </w:rPr>
              <w:t>стратегияларының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құрылымы</w:t>
            </w:r>
            <w:proofErr w:type="spellEnd"/>
          </w:p>
        </w:tc>
        <w:tc>
          <w:tcPr>
            <w:tcW w:w="860" w:type="dxa"/>
          </w:tcPr>
          <w:p w14:paraId="72FACCF5" w14:textId="6A92164C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2D2E65B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</w:tcPr>
          <w:p w14:paraId="16491D9D" w14:textId="10E37826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A679B6" w:rsidRPr="00A679B6">
              <w:rPr>
                <w:noProof/>
                <w:sz w:val="20"/>
                <w:szCs w:val="20"/>
              </w:rPr>
              <w:t>Маркетингтік коммуникация және медиа: біртұтас стратегия құру</w:t>
            </w:r>
          </w:p>
        </w:tc>
        <w:tc>
          <w:tcPr>
            <w:tcW w:w="860" w:type="dxa"/>
          </w:tcPr>
          <w:p w14:paraId="0E01C7B6" w14:textId="016E4784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0D97E9D7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2809E2F" w14:textId="4E625D1E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color w:val="000000"/>
                <w:sz w:val="20"/>
                <w:szCs w:val="20"/>
              </w:rPr>
              <w:t>Интеграциялық</w:t>
            </w:r>
            <w:proofErr w:type="spellEnd"/>
            <w:r w:rsidR="00A679B6" w:rsidRPr="00A679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color w:val="000000"/>
                <w:sz w:val="20"/>
                <w:szCs w:val="20"/>
              </w:rPr>
              <w:t>коммуникацияның</w:t>
            </w:r>
            <w:proofErr w:type="spellEnd"/>
            <w:r w:rsidR="00A679B6" w:rsidRPr="00A679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color w:val="000000"/>
                <w:sz w:val="20"/>
                <w:szCs w:val="20"/>
              </w:rPr>
              <w:t>медиадағы</w:t>
            </w:r>
            <w:proofErr w:type="spellEnd"/>
            <w:r w:rsidR="00A679B6" w:rsidRPr="00A679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color w:val="000000"/>
                <w:sz w:val="20"/>
                <w:szCs w:val="20"/>
              </w:rPr>
              <w:t>көрінісі</w:t>
            </w:r>
            <w:proofErr w:type="spellEnd"/>
          </w:p>
        </w:tc>
        <w:tc>
          <w:tcPr>
            <w:tcW w:w="860" w:type="dxa"/>
          </w:tcPr>
          <w:p w14:paraId="0B4135F0" w14:textId="7EBA47A0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17F292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</w:tcPr>
          <w:p w14:paraId="596AD0AC" w14:textId="39079908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A679B6" w:rsidRPr="00A679B6">
              <w:rPr>
                <w:noProof/>
                <w:sz w:val="20"/>
                <w:szCs w:val="20"/>
              </w:rPr>
              <w:t>PR, жарнама және журналистика интеграциясы</w:t>
            </w:r>
          </w:p>
        </w:tc>
        <w:tc>
          <w:tcPr>
            <w:tcW w:w="860" w:type="dxa"/>
          </w:tcPr>
          <w:p w14:paraId="71D44693" w14:textId="4B5AB990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FE95291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8C44DE4" w14:textId="7DED31E7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A679B6" w:rsidRPr="00A679B6">
              <w:rPr>
                <w:sz w:val="20"/>
                <w:szCs w:val="20"/>
              </w:rPr>
              <w:t xml:space="preserve">PR мен журналистика </w:t>
            </w:r>
            <w:proofErr w:type="spellStart"/>
            <w:r w:rsidR="00A679B6" w:rsidRPr="00A679B6">
              <w:rPr>
                <w:sz w:val="20"/>
                <w:szCs w:val="20"/>
              </w:rPr>
              <w:t>шекараларының</w:t>
            </w:r>
            <w:proofErr w:type="spellEnd"/>
            <w:r w:rsidR="00A679B6" w:rsidRPr="00A679B6">
              <w:rPr>
                <w:sz w:val="20"/>
                <w:szCs w:val="20"/>
              </w:rPr>
              <w:t xml:space="preserve"> </w:t>
            </w:r>
            <w:proofErr w:type="spellStart"/>
            <w:r w:rsidR="00A679B6" w:rsidRPr="00A679B6">
              <w:rPr>
                <w:sz w:val="20"/>
                <w:szCs w:val="20"/>
              </w:rPr>
              <w:t>жойылуы</w:t>
            </w:r>
            <w:proofErr w:type="spellEnd"/>
          </w:p>
        </w:tc>
        <w:tc>
          <w:tcPr>
            <w:tcW w:w="860" w:type="dxa"/>
          </w:tcPr>
          <w:p w14:paraId="6DECDF05" w14:textId="728DB907" w:rsidR="00C408E4" w:rsidRPr="00DE2434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45116A21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4560" w:rsidRPr="0071346A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</w:tcPr>
          <w:p w14:paraId="59F67C0F" w14:textId="243F75ED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</w:t>
            </w:r>
            <w:r w:rsidR="000D0877">
              <w:rPr>
                <w:b/>
                <w:sz w:val="20"/>
                <w:szCs w:val="20"/>
                <w:lang w:val="kk-KZ"/>
              </w:rPr>
              <w:t>интеграция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A7E5802" w14:textId="0DCE3DF9" w:rsidR="009E4560" w:rsidRPr="00D80E33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5CE5" w:rsidRPr="00BD5CE5">
              <w:rPr>
                <w:noProof/>
                <w:sz w:val="20"/>
                <w:szCs w:val="20"/>
              </w:rPr>
              <w:t>Медиабрендинг және коммуникациялық имидж қалыптастыру</w:t>
            </w:r>
          </w:p>
        </w:tc>
        <w:tc>
          <w:tcPr>
            <w:tcW w:w="860" w:type="dxa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5E39307" w14:textId="1840B275" w:rsidR="00310ED8" w:rsidRPr="00BD5CE5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0686">
              <w:rPr>
                <w:b/>
                <w:color w:val="EE0000"/>
                <w:sz w:val="20"/>
                <w:szCs w:val="20"/>
                <w:lang w:val="kk-KZ"/>
              </w:rPr>
              <w:t>6-</w:t>
            </w:r>
            <w:r w:rsidR="004D5408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AC0686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BD5CE5" w:rsidRPr="00BD5CE5">
              <w:rPr>
                <w:sz w:val="20"/>
                <w:szCs w:val="20"/>
                <w:lang w:val="kk-KZ"/>
              </w:rPr>
              <w:t>Медиаимидж және бренд құрастырудың психологиялық аспектілері</w:t>
            </w:r>
          </w:p>
        </w:tc>
        <w:tc>
          <w:tcPr>
            <w:tcW w:w="860" w:type="dxa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4A9E1E50" w:rsidR="00310ED8" w:rsidRPr="00106016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FCE29A7" w14:textId="49547EC1" w:rsidR="00310ED8" w:rsidRPr="00734CAD" w:rsidRDefault="00D80E33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6368E0">
              <w:rPr>
                <w:b/>
                <w:sz w:val="20"/>
                <w:szCs w:val="20"/>
                <w:lang w:val="kk-KZ"/>
              </w:rPr>
              <w:t>-ОБӨЖ.</w:t>
            </w:r>
            <w:r w:rsidR="006368E0" w:rsidRPr="007134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68E0">
              <w:rPr>
                <w:b/>
                <w:sz w:val="20"/>
                <w:szCs w:val="20"/>
                <w:lang w:val="kk-KZ"/>
              </w:rPr>
              <w:t>о</w:t>
            </w:r>
            <w:r w:rsidR="006368E0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6368E0" w:rsidRPr="0071346A">
              <w:rPr>
                <w:b/>
                <w:sz w:val="20"/>
                <w:szCs w:val="20"/>
                <w:lang w:val="kk-KZ"/>
              </w:rPr>
              <w:t>.</w:t>
            </w:r>
            <w:r w:rsidR="00B44977" w:rsidRPr="00B44977">
              <w:rPr>
                <w:noProof/>
                <w:sz w:val="20"/>
                <w:szCs w:val="20"/>
                <w:lang w:val="kk-KZ"/>
              </w:rPr>
              <w:tab/>
            </w:r>
            <w:r w:rsidR="00734CAD" w:rsidRPr="00734CAD">
              <w:rPr>
                <w:bCs/>
                <w:noProof/>
                <w:sz w:val="18"/>
                <w:szCs w:val="18"/>
                <w:lang w:val="kk-KZ"/>
              </w:rPr>
              <w:t>Интеграциялық коммуникация бойынша ғылыми жоба немесе мақала жоспарын әзірлеу</w:t>
            </w:r>
            <w:r w:rsidR="00734CAD" w:rsidRPr="00734CAD">
              <w:rPr>
                <w:bCs/>
                <w:noProof/>
                <w:sz w:val="18"/>
                <w:szCs w:val="18"/>
                <w:lang w:val="kk-KZ"/>
              </w:rPr>
              <w:br/>
              <w:t>Зерттеу нысаны, әдіснамасы және мақсат-міндеттері көрсетілген жоспар тапсыру.</w:t>
            </w:r>
          </w:p>
        </w:tc>
        <w:tc>
          <w:tcPr>
            <w:tcW w:w="860" w:type="dxa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2F8DBACE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</w:tcPr>
          <w:p w14:paraId="4E0290DF" w14:textId="4687A2D0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5CE5" w:rsidRPr="00BD5CE5">
              <w:rPr>
                <w:noProof/>
                <w:sz w:val="20"/>
                <w:szCs w:val="20"/>
              </w:rPr>
              <w:t>Цифрлық медиа және конвергенция үдерісі</w:t>
            </w:r>
          </w:p>
        </w:tc>
        <w:tc>
          <w:tcPr>
            <w:tcW w:w="860" w:type="dxa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6320953" w14:textId="296D7164" w:rsidR="006368E0" w:rsidRPr="006350FF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5CE5" w:rsidRPr="00BD5CE5">
              <w:rPr>
                <w:sz w:val="20"/>
                <w:szCs w:val="20"/>
              </w:rPr>
              <w:t>Цифрлық</w:t>
            </w:r>
            <w:proofErr w:type="spellEnd"/>
            <w:r w:rsidR="00BD5CE5" w:rsidRPr="00BD5CE5">
              <w:rPr>
                <w:sz w:val="20"/>
                <w:szCs w:val="20"/>
              </w:rPr>
              <w:t xml:space="preserve"> </w:t>
            </w:r>
            <w:proofErr w:type="spellStart"/>
            <w:r w:rsidR="00BD5CE5" w:rsidRPr="00BD5CE5">
              <w:rPr>
                <w:sz w:val="20"/>
                <w:szCs w:val="20"/>
              </w:rPr>
              <w:t>дәуірдегі</w:t>
            </w:r>
            <w:proofErr w:type="spellEnd"/>
            <w:r w:rsidR="00BD5CE5" w:rsidRPr="00BD5CE5">
              <w:rPr>
                <w:sz w:val="20"/>
                <w:szCs w:val="20"/>
              </w:rPr>
              <w:t xml:space="preserve"> </w:t>
            </w:r>
            <w:proofErr w:type="spellStart"/>
            <w:r w:rsidR="00BD5CE5" w:rsidRPr="00BD5CE5">
              <w:rPr>
                <w:sz w:val="20"/>
                <w:szCs w:val="20"/>
              </w:rPr>
              <w:t>интеграциялық</w:t>
            </w:r>
            <w:proofErr w:type="spellEnd"/>
            <w:r w:rsidR="00BD5CE5" w:rsidRPr="00BD5CE5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BD5CE5" w:rsidRPr="00BD5CE5">
              <w:rPr>
                <w:sz w:val="20"/>
                <w:szCs w:val="20"/>
              </w:rPr>
              <w:t>құралдары</w:t>
            </w:r>
            <w:proofErr w:type="spellEnd"/>
          </w:p>
        </w:tc>
        <w:tc>
          <w:tcPr>
            <w:tcW w:w="860" w:type="dxa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386782E5" w:rsidR="006368E0" w:rsidRPr="00106016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368E0" w:rsidRPr="003F2DC5" w14:paraId="55A412ED" w14:textId="77777777" w:rsidTr="001A6AA6">
        <w:trPr>
          <w:trHeight w:val="204"/>
        </w:trPr>
        <w:tc>
          <w:tcPr>
            <w:tcW w:w="1135" w:type="dxa"/>
            <w:vMerge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67D73D6" w14:textId="33DD0BB6" w:rsidR="006368E0" w:rsidRPr="00BD5CE5" w:rsidRDefault="0042029F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6368E0">
              <w:rPr>
                <w:b/>
                <w:sz w:val="20"/>
                <w:szCs w:val="20"/>
                <w:lang w:val="kk-KZ"/>
              </w:rPr>
              <w:t>- БӨЖ</w:t>
            </w:r>
            <w:r w:rsidR="006368E0"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68E0"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C4D02" w:rsidRPr="002C4D02">
              <w:rPr>
                <w:b/>
                <w:bCs/>
                <w:sz w:val="20"/>
                <w:szCs w:val="20"/>
              </w:rPr>
              <w:t>Тақырып</w:t>
            </w:r>
            <w:proofErr w:type="spellEnd"/>
            <w:r w:rsidR="002C4D02" w:rsidRPr="002C4D02">
              <w:rPr>
                <w:b/>
                <w:bCs/>
                <w:sz w:val="20"/>
                <w:szCs w:val="20"/>
              </w:rPr>
              <w:t xml:space="preserve"> :</w:t>
            </w:r>
            <w:r w:rsidR="002C4D02" w:rsidRPr="002C4D02">
              <w:rPr>
                <w:sz w:val="20"/>
                <w:szCs w:val="20"/>
              </w:rPr>
              <w:t xml:space="preserve"> «</w:t>
            </w:r>
            <w:proofErr w:type="spellStart"/>
            <w:r w:rsidR="002C4D02" w:rsidRPr="002C4D02">
              <w:rPr>
                <w:sz w:val="20"/>
                <w:szCs w:val="20"/>
              </w:rPr>
              <w:t>Интеграциялық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коммуникацияның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халықаралық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модельдері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мен </w:t>
            </w:r>
            <w:proofErr w:type="spellStart"/>
            <w:r w:rsidR="002C4D02" w:rsidRPr="002C4D02">
              <w:rPr>
                <w:sz w:val="20"/>
                <w:szCs w:val="20"/>
              </w:rPr>
              <w:t>қазақстандық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тәжірибе</w:t>
            </w:r>
            <w:proofErr w:type="spellEnd"/>
            <w:r w:rsidR="002C4D02" w:rsidRPr="002C4D02">
              <w:rPr>
                <w:sz w:val="20"/>
                <w:szCs w:val="20"/>
              </w:rPr>
              <w:t>»</w:t>
            </w:r>
            <w:r w:rsidR="002C4D02" w:rsidRPr="002C4D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Кесте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, диаграмма </w:t>
            </w:r>
            <w:proofErr w:type="spellStart"/>
            <w:r w:rsidR="002C4D02" w:rsidRPr="002C4D02">
              <w:rPr>
                <w:sz w:val="20"/>
                <w:szCs w:val="20"/>
              </w:rPr>
              <w:t>және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салыстырмалы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талдау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proofErr w:type="spellStart"/>
            <w:r w:rsidR="002C4D02" w:rsidRPr="002C4D02">
              <w:rPr>
                <w:sz w:val="20"/>
                <w:szCs w:val="20"/>
              </w:rPr>
              <w:t>арқылы</w:t>
            </w:r>
            <w:proofErr w:type="spellEnd"/>
            <w:r w:rsidR="002C4D02" w:rsidRPr="002C4D02">
              <w:rPr>
                <w:sz w:val="20"/>
                <w:szCs w:val="20"/>
              </w:rPr>
              <w:t xml:space="preserve"> </w:t>
            </w:r>
            <w:r w:rsidR="002C4D02">
              <w:rPr>
                <w:sz w:val="20"/>
                <w:szCs w:val="20"/>
                <w:lang w:val="kk-KZ"/>
              </w:rPr>
              <w:t xml:space="preserve">презентация </w:t>
            </w:r>
            <w:proofErr w:type="spellStart"/>
            <w:r w:rsidR="002C4D02" w:rsidRPr="002C4D02">
              <w:rPr>
                <w:sz w:val="20"/>
                <w:szCs w:val="20"/>
              </w:rPr>
              <w:t>жасау</w:t>
            </w:r>
            <w:proofErr w:type="spellEnd"/>
            <w:r w:rsidR="002C4D02" w:rsidRPr="002C4D02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243663EC" w14:textId="766BFAA8" w:rsidR="006368E0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</w:tcPr>
          <w:p w14:paraId="7B927355" w14:textId="3DA9F5BA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5CE5" w:rsidRPr="00BD5CE5">
              <w:rPr>
                <w:noProof/>
                <w:sz w:val="20"/>
                <w:szCs w:val="20"/>
              </w:rPr>
              <w:t>Әлеуметтік желілердегі интеграциялық коммуникация формалары</w:t>
            </w:r>
          </w:p>
        </w:tc>
        <w:tc>
          <w:tcPr>
            <w:tcW w:w="860" w:type="dxa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87A6C96" w14:textId="27B93107" w:rsidR="00310ED8" w:rsidRPr="00A826CD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82022" w:rsidRPr="00082022">
              <w:rPr>
                <w:sz w:val="20"/>
                <w:szCs w:val="20"/>
              </w:rPr>
              <w:t>Әлеуметтік</w:t>
            </w:r>
            <w:proofErr w:type="spellEnd"/>
            <w:r w:rsidR="00082022" w:rsidRPr="00082022">
              <w:rPr>
                <w:sz w:val="20"/>
                <w:szCs w:val="20"/>
              </w:rPr>
              <w:t xml:space="preserve"> медиа </w:t>
            </w:r>
            <w:proofErr w:type="spellStart"/>
            <w:r w:rsidR="00082022" w:rsidRPr="00082022">
              <w:rPr>
                <w:sz w:val="20"/>
                <w:szCs w:val="20"/>
              </w:rPr>
              <w:t>және</w:t>
            </w:r>
            <w:proofErr w:type="spellEnd"/>
            <w:r w:rsidR="00082022" w:rsidRPr="00082022">
              <w:rPr>
                <w:sz w:val="20"/>
                <w:szCs w:val="20"/>
              </w:rPr>
              <w:t xml:space="preserve"> </w:t>
            </w:r>
            <w:proofErr w:type="spellStart"/>
            <w:r w:rsidR="00082022" w:rsidRPr="00082022">
              <w:rPr>
                <w:sz w:val="20"/>
                <w:szCs w:val="20"/>
              </w:rPr>
              <w:t>аудиториямен</w:t>
            </w:r>
            <w:proofErr w:type="spellEnd"/>
            <w:r w:rsidR="00082022" w:rsidRPr="00082022">
              <w:rPr>
                <w:sz w:val="20"/>
                <w:szCs w:val="20"/>
              </w:rPr>
              <w:t xml:space="preserve"> интерактив</w:t>
            </w:r>
          </w:p>
        </w:tc>
        <w:tc>
          <w:tcPr>
            <w:tcW w:w="860" w:type="dxa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41E7BB76" w:rsidR="00310ED8" w:rsidRPr="00023EBA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53668" w:rsidRPr="003F2DC5" w14:paraId="232DF619" w14:textId="77777777" w:rsidTr="00ED77E0">
        <w:tc>
          <w:tcPr>
            <w:tcW w:w="10509" w:type="dxa"/>
            <w:gridSpan w:val="5"/>
          </w:tcPr>
          <w:p w14:paraId="627E5273" w14:textId="655E4176" w:rsidR="00D53668" w:rsidRPr="00023EBA" w:rsidRDefault="00D5366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</w:t>
            </w: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</w:tcPr>
          <w:p w14:paraId="4FF959EB" w14:textId="53BA80CC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1223" w:rsidRPr="00A61223">
              <w:rPr>
                <w:color w:val="000000" w:themeColor="text1"/>
                <w:sz w:val="20"/>
                <w:szCs w:val="20"/>
              </w:rPr>
              <w:t xml:space="preserve">Краудсорсинг, медиа краудфандинг </w:t>
            </w:r>
            <w:proofErr w:type="spellStart"/>
            <w:r w:rsidR="00A61223" w:rsidRPr="00A61223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A61223" w:rsidRPr="00A6122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color w:val="000000" w:themeColor="text1"/>
                <w:sz w:val="20"/>
                <w:szCs w:val="20"/>
              </w:rPr>
              <w:t>аудиториямен</w:t>
            </w:r>
            <w:proofErr w:type="spellEnd"/>
            <w:r w:rsidR="00A61223" w:rsidRPr="00A6122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color w:val="000000" w:themeColor="text1"/>
                <w:sz w:val="20"/>
                <w:szCs w:val="20"/>
              </w:rPr>
              <w:t>өзара</w:t>
            </w:r>
            <w:proofErr w:type="spellEnd"/>
            <w:r w:rsidR="00A61223" w:rsidRPr="00A6122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color w:val="000000" w:themeColor="text1"/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860" w:type="dxa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0F29AB3" w14:textId="44F1CD75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D76E0">
              <w:rPr>
                <w:b/>
                <w:sz w:val="20"/>
                <w:szCs w:val="20"/>
              </w:rPr>
              <w:t>.</w:t>
            </w:r>
            <w:r w:rsidR="00310ED8" w:rsidRPr="009D76E0">
              <w:rPr>
                <w:sz w:val="20"/>
                <w:szCs w:val="20"/>
                <w:lang w:val="kk-KZ"/>
              </w:rPr>
              <w:t xml:space="preserve"> </w:t>
            </w:r>
            <w:r w:rsidR="00A61223" w:rsidRPr="00A61223">
              <w:rPr>
                <w:sz w:val="20"/>
                <w:szCs w:val="20"/>
              </w:rPr>
              <w:t xml:space="preserve">Кросс-медиа </w:t>
            </w:r>
            <w:proofErr w:type="spellStart"/>
            <w:r w:rsidR="00A61223" w:rsidRPr="00A61223">
              <w:rPr>
                <w:sz w:val="20"/>
                <w:szCs w:val="20"/>
              </w:rPr>
              <w:t>және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мультимедиалық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контент </w:t>
            </w:r>
            <w:proofErr w:type="spellStart"/>
            <w:r w:rsidR="00A61223" w:rsidRPr="00A61223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60" w:type="dxa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</w:tcPr>
          <w:p w14:paraId="40E4C833" w14:textId="40D882B0" w:rsidR="00310ED8" w:rsidRPr="00626FBE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1223" w:rsidRPr="00A61223">
              <w:rPr>
                <w:color w:val="000000" w:themeColor="text1"/>
                <w:sz w:val="20"/>
                <w:szCs w:val="20"/>
                <w:lang w:val="kk-KZ"/>
              </w:rPr>
              <w:t>Мемлекеттік және корпоративтік коммуникация интеграциясы</w:t>
            </w:r>
          </w:p>
        </w:tc>
        <w:tc>
          <w:tcPr>
            <w:tcW w:w="860" w:type="dxa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3D665F7" w14:textId="0BE26AED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1223" w:rsidRPr="00A61223">
              <w:rPr>
                <w:sz w:val="20"/>
                <w:szCs w:val="20"/>
              </w:rPr>
              <w:t xml:space="preserve">Медиа этика </w:t>
            </w:r>
            <w:proofErr w:type="spellStart"/>
            <w:r w:rsidR="00A61223" w:rsidRPr="00A61223">
              <w:rPr>
                <w:sz w:val="20"/>
                <w:szCs w:val="20"/>
              </w:rPr>
              <w:t>және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ақпараттық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саясат</w:t>
            </w:r>
            <w:proofErr w:type="spellEnd"/>
          </w:p>
        </w:tc>
        <w:tc>
          <w:tcPr>
            <w:tcW w:w="860" w:type="dxa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B638D98" w14:textId="77777777" w:rsidTr="00764E29">
        <w:trPr>
          <w:trHeight w:val="171"/>
        </w:trPr>
        <w:tc>
          <w:tcPr>
            <w:tcW w:w="1135" w:type="dxa"/>
            <w:vMerge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14:paraId="534DC6EA" w14:textId="60E54BDF" w:rsidR="00310ED8" w:rsidRPr="00734CAD" w:rsidRDefault="00626FBE" w:rsidP="00AA67C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734CAD" w:rsidRPr="00734CAD">
              <w:rPr>
                <w:sz w:val="20"/>
                <w:szCs w:val="20"/>
                <w:lang w:val="kk-KZ"/>
              </w:rPr>
              <w:t>Белгілі бір медиа ұйымның коммуникациялық стратегиясын талдау (кейс-талдау)</w:t>
            </w:r>
            <w:r w:rsidR="00734CAD" w:rsidRPr="00734CAD">
              <w:rPr>
                <w:sz w:val="20"/>
                <w:szCs w:val="20"/>
                <w:lang w:val="kk-KZ"/>
              </w:rPr>
              <w:br/>
              <w:t>→ Презентация және ауызша қорғау.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</w:tcPr>
          <w:p w14:paraId="45137502" w14:textId="72862B09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2137">
              <w:rPr>
                <w:b/>
                <w:sz w:val="20"/>
                <w:szCs w:val="20"/>
                <w:lang w:val="kk-KZ"/>
              </w:rPr>
              <w:t>Креативті индустриядағы</w:t>
            </w:r>
            <w:r>
              <w:rPr>
                <w:b/>
                <w:sz w:val="20"/>
                <w:szCs w:val="20"/>
                <w:lang w:val="kk-KZ"/>
              </w:rPr>
              <w:t xml:space="preserve"> маңызды факторлар</w:t>
            </w: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</w:tcPr>
          <w:p w14:paraId="62B166D2" w14:textId="0E20AAF5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1223" w:rsidRPr="00A61223">
              <w:rPr>
                <w:noProof/>
                <w:sz w:val="20"/>
                <w:szCs w:val="20"/>
              </w:rPr>
              <w:t>Интеграциялық коммуникациядағы этика және мәдени сәйкестік</w:t>
            </w:r>
          </w:p>
        </w:tc>
        <w:tc>
          <w:tcPr>
            <w:tcW w:w="860" w:type="dxa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A5EFB39" w14:textId="33D84AE7" w:rsidR="00023EBA" w:rsidRPr="00A61223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1223" w:rsidRPr="00A61223">
              <w:rPr>
                <w:sz w:val="20"/>
                <w:szCs w:val="20"/>
                <w:lang w:val="kk-KZ"/>
              </w:rPr>
              <w:t>Ақпараттық интеграция және қоғамдық сана</w:t>
            </w:r>
          </w:p>
        </w:tc>
        <w:tc>
          <w:tcPr>
            <w:tcW w:w="860" w:type="dxa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</w:tcPr>
          <w:p w14:paraId="77752540" w14:textId="3C321E37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A61223" w:rsidRPr="00A61223">
              <w:rPr>
                <w:noProof/>
                <w:sz w:val="20"/>
                <w:szCs w:val="20"/>
              </w:rPr>
              <w:t>Медиа саясаты және қоғамдық интеграция</w:t>
            </w:r>
          </w:p>
        </w:tc>
        <w:tc>
          <w:tcPr>
            <w:tcW w:w="860" w:type="dxa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104BE23" w14:textId="6417A372" w:rsidR="008B4264" w:rsidRPr="001B3052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Интеграциялық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коммуникацияның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табысты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кейстері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(</w:t>
            </w:r>
            <w:proofErr w:type="spellStart"/>
            <w:r w:rsidR="00A61223" w:rsidRPr="00A61223">
              <w:rPr>
                <w:sz w:val="20"/>
                <w:szCs w:val="20"/>
              </w:rPr>
              <w:t>отандық</w:t>
            </w:r>
            <w:proofErr w:type="spellEnd"/>
            <w:r w:rsidR="00A61223" w:rsidRPr="00A61223">
              <w:rPr>
                <w:sz w:val="20"/>
                <w:szCs w:val="20"/>
              </w:rPr>
              <w:t xml:space="preserve"> </w:t>
            </w:r>
            <w:proofErr w:type="spellStart"/>
            <w:r w:rsidR="00A61223" w:rsidRPr="00A61223">
              <w:rPr>
                <w:sz w:val="20"/>
                <w:szCs w:val="20"/>
              </w:rPr>
              <w:t>мысалдар</w:t>
            </w:r>
            <w:proofErr w:type="spellEnd"/>
            <w:r w:rsidR="00A61223" w:rsidRPr="00A61223">
              <w:rPr>
                <w:sz w:val="20"/>
                <w:szCs w:val="20"/>
              </w:rPr>
              <w:t>)</w:t>
            </w:r>
          </w:p>
        </w:tc>
        <w:tc>
          <w:tcPr>
            <w:tcW w:w="860" w:type="dxa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</w:tcPr>
          <w:p w14:paraId="7F45FEE2" w14:textId="39118875" w:rsidR="008B4264" w:rsidRPr="00A61223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A61223" w:rsidRPr="00A61223">
              <w:rPr>
                <w:noProof/>
                <w:sz w:val="20"/>
                <w:szCs w:val="20"/>
                <w:lang w:val="kk-KZ"/>
              </w:rPr>
              <w:t>Коммуникациялық стратегияларды бағалау және тиімділік өлшемдері</w:t>
            </w:r>
          </w:p>
        </w:tc>
        <w:tc>
          <w:tcPr>
            <w:tcW w:w="860" w:type="dxa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4E12AF0" w14:textId="08AD531A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270D" w:rsidRPr="00A6270D">
              <w:rPr>
                <w:sz w:val="20"/>
                <w:szCs w:val="20"/>
                <w:lang w:val="kk-KZ"/>
              </w:rPr>
              <w:t>Коммуникация тиімділігін бағалау әдістері</w:t>
            </w:r>
          </w:p>
        </w:tc>
        <w:tc>
          <w:tcPr>
            <w:tcW w:w="860" w:type="dxa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A67CD" w14:paraId="61BDEE2B" w14:textId="77777777" w:rsidTr="001A6AA6">
        <w:tc>
          <w:tcPr>
            <w:tcW w:w="1135" w:type="dxa"/>
            <w:vMerge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CE25C67" w14:textId="707FB2D6" w:rsidR="008B4264" w:rsidRPr="00A6270D" w:rsidRDefault="00621FD5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AA67CD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AA67CD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AA67CD"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 w:rsidR="00AA67CD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152FD5" w:rsidRPr="00152FD5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Қазақ</w:t>
            </w:r>
            <w:proofErr w:type="spellEnd"/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медиакеңістігіндегі</w:t>
            </w:r>
            <w:proofErr w:type="spellEnd"/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интеграциялық</w:t>
            </w:r>
            <w:proofErr w:type="spellEnd"/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коммуникацияның</w:t>
            </w:r>
            <w:proofErr w:type="spellEnd"/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заманауи</w:t>
            </w:r>
            <w:proofErr w:type="spellEnd"/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формалары</w:t>
            </w:r>
            <w:proofErr w:type="spellEnd"/>
            <w:r w:rsidR="00152FD5" w:rsidRPr="00152FD5">
              <w:rPr>
                <w:b/>
                <w:bCs/>
                <w:sz w:val="20"/>
                <w:szCs w:val="20"/>
              </w:rPr>
              <w:t>»</w:t>
            </w:r>
            <w:r w:rsidR="00152FD5">
              <w:rPr>
                <w:b/>
                <w:bCs/>
                <w:sz w:val="20"/>
                <w:szCs w:val="20"/>
                <w:lang w:val="kk-KZ"/>
              </w:rPr>
              <w:t xml:space="preserve"> тақырыбында</w:t>
            </w:r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2FD5" w:rsidRPr="00152FD5"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 w:rsidR="00152FD5">
              <w:rPr>
                <w:b/>
                <w:bCs/>
                <w:sz w:val="20"/>
                <w:szCs w:val="20"/>
                <w:lang w:val="kk-KZ"/>
              </w:rPr>
              <w:t>,</w:t>
            </w:r>
            <w:r w:rsidR="00152FD5" w:rsidRPr="00152FD5">
              <w:rPr>
                <w:b/>
                <w:bCs/>
                <w:sz w:val="20"/>
                <w:szCs w:val="20"/>
              </w:rPr>
              <w:t xml:space="preserve"> </w:t>
            </w:r>
            <w:r w:rsidR="00A6270D">
              <w:rPr>
                <w:b/>
                <w:bCs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860" w:type="dxa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12974559" w:rsidR="008B4264" w:rsidRPr="00023EBA" w:rsidRDefault="00026A7C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</w:tcPr>
          <w:p w14:paraId="5C70DFFA" w14:textId="01467B71" w:rsidR="00AA67CD" w:rsidRPr="00A6270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270D" w:rsidRPr="00A6270D">
              <w:rPr>
                <w:bCs/>
                <w:sz w:val="20"/>
                <w:szCs w:val="20"/>
                <w:lang w:val="kk-KZ"/>
              </w:rPr>
              <w:t>Қазіргі Қазақстан медиакеңістігіндегі интеграциялық үрдістер</w:t>
            </w:r>
          </w:p>
        </w:tc>
        <w:tc>
          <w:tcPr>
            <w:tcW w:w="860" w:type="dxa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5EF164B" w14:textId="1A1A6ACE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270D" w:rsidRPr="00A6270D">
              <w:rPr>
                <w:bCs/>
                <w:sz w:val="20"/>
                <w:szCs w:val="20"/>
                <w:lang w:val="kk-KZ"/>
              </w:rPr>
              <w:t>Қазіргі Қазақстан медиакеңістігіндегі интеграциялық үрдістер</w:t>
            </w:r>
            <w:r w:rsidR="00A6270D">
              <w:rPr>
                <w:bCs/>
                <w:sz w:val="20"/>
                <w:szCs w:val="20"/>
                <w:lang w:val="kk-KZ"/>
              </w:rPr>
              <w:t>ді талдау</w:t>
            </w:r>
          </w:p>
        </w:tc>
        <w:tc>
          <w:tcPr>
            <w:tcW w:w="860" w:type="dxa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73707D4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</w:tcPr>
          <w:p w14:paraId="16151EC2" w14:textId="0B05DB95" w:rsidR="008B4264" w:rsidRPr="00DC4808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4808">
              <w:rPr>
                <w:b/>
                <w:sz w:val="20"/>
                <w:szCs w:val="20"/>
              </w:rPr>
              <w:t>15</w:t>
            </w:r>
            <w:r w:rsidRPr="00DC4808">
              <w:rPr>
                <w:b/>
                <w:sz w:val="20"/>
                <w:szCs w:val="20"/>
                <w:lang w:val="kk-KZ"/>
              </w:rPr>
              <w:t>-</w:t>
            </w:r>
            <w:r w:rsidR="008B4264" w:rsidRPr="00DC4808">
              <w:rPr>
                <w:b/>
                <w:sz w:val="20"/>
                <w:szCs w:val="20"/>
                <w:lang w:val="kk-KZ"/>
              </w:rPr>
              <w:t>Д</w:t>
            </w:r>
            <w:r w:rsidR="008B4264" w:rsidRPr="00DC4808">
              <w:rPr>
                <w:b/>
                <w:sz w:val="20"/>
                <w:szCs w:val="20"/>
              </w:rPr>
              <w:t>.</w:t>
            </w:r>
            <w:r w:rsidR="008B4264" w:rsidRPr="00DC480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Интеграциялық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A6270D" w:rsidRPr="00A6270D">
              <w:rPr>
                <w:sz w:val="20"/>
                <w:szCs w:val="20"/>
              </w:rPr>
              <w:t>бойынша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ғылыми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зерттеу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860" w:type="dxa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51CF9EA8" w:rsidR="008B4264" w:rsidRPr="00023EBA" w:rsidRDefault="00362D9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9A2F16A" w14:textId="7A6FC50D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Қорытынды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пікірталас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: </w:t>
            </w:r>
            <w:proofErr w:type="spellStart"/>
            <w:r w:rsidR="00A6270D" w:rsidRPr="00A6270D">
              <w:rPr>
                <w:sz w:val="20"/>
                <w:szCs w:val="20"/>
              </w:rPr>
              <w:t>Интеграциялық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коммуникацияның</w:t>
            </w:r>
            <w:proofErr w:type="spellEnd"/>
            <w:r w:rsidR="00A6270D" w:rsidRPr="00A6270D">
              <w:rPr>
                <w:sz w:val="20"/>
                <w:szCs w:val="20"/>
              </w:rPr>
              <w:t xml:space="preserve"> </w:t>
            </w:r>
            <w:proofErr w:type="spellStart"/>
            <w:r w:rsidR="00A6270D" w:rsidRPr="00A6270D">
              <w:rPr>
                <w:sz w:val="20"/>
                <w:szCs w:val="20"/>
              </w:rPr>
              <w:t>болашағы</w:t>
            </w:r>
            <w:proofErr w:type="spellEnd"/>
          </w:p>
        </w:tc>
        <w:tc>
          <w:tcPr>
            <w:tcW w:w="860" w:type="dxa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085BCCB4" w:rsidR="008B4264" w:rsidRPr="00023EBA" w:rsidRDefault="00362D9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07C15D1E" w14:textId="23D1C3A8" w:rsidR="00652B00" w:rsidRDefault="00652B00" w:rsidP="00A927B6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201E0BDC" w14:textId="77777777" w:rsidR="00652B00" w:rsidRPr="00A57C68" w:rsidRDefault="00652B00" w:rsidP="00AE7CB0">
      <w:pPr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6117CB31" w14:textId="452721D8" w:rsidR="00652B00" w:rsidRPr="008B4264" w:rsidRDefault="00652B00" w:rsidP="00A927B6">
      <w:pPr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</w:t>
      </w:r>
      <w:r w:rsidRPr="008B4264">
        <w:rPr>
          <w:b/>
          <w:sz w:val="20"/>
          <w:szCs w:val="20"/>
          <w:lang w:val="kk-KZ"/>
        </w:rPr>
        <w:t xml:space="preserve">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64F28EEE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</w:t>
      </w:r>
      <w:r w:rsidR="007B6A46">
        <w:rPr>
          <w:b/>
          <w:sz w:val="20"/>
          <w:szCs w:val="20"/>
          <w:lang w:val="kk-KZ"/>
        </w:rPr>
        <w:t>кынбекова</w:t>
      </w:r>
      <w:r>
        <w:rPr>
          <w:b/>
          <w:sz w:val="20"/>
          <w:szCs w:val="20"/>
          <w:lang w:val="kk-KZ"/>
        </w:rPr>
        <w:t xml:space="preserve">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005D92A" w14:textId="77777777" w:rsidR="006861A5" w:rsidRPr="0090036D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4B68D801" w14:textId="77777777" w:rsidR="006861A5" w:rsidRPr="001929A6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0337D9A" w14:textId="77777777" w:rsidR="006861A5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</w:p>
    <w:p w14:paraId="22662B41" w14:textId="77777777" w:rsidR="006861A5" w:rsidRPr="00F76949" w:rsidRDefault="006861A5" w:rsidP="006861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6861A5" w:rsidRPr="00F76949" w14:paraId="733A0AE4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9619D4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69C33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D72EFB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633E6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5E109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F77F4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99923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8B729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B7FB8B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6861A5" w:rsidRPr="008E5D43" w14:paraId="164CFDD5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0AF5D" w14:textId="77777777" w:rsidR="006861A5" w:rsidRPr="000A211C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Теориялық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түсінік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30DE" w14:textId="6BDD8996" w:rsidR="006861A5" w:rsidRPr="003B5EFD" w:rsidRDefault="00A927B6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27B6">
              <w:rPr>
                <w:sz w:val="20"/>
                <w:szCs w:val="20"/>
                <w:lang w:val="kk-KZ"/>
              </w:rPr>
              <w:t xml:space="preserve">Интеграциялық коммуникация </w:t>
            </w:r>
            <w:r w:rsidR="006861A5" w:rsidRPr="003B5EFD">
              <w:rPr>
                <w:color w:val="000000"/>
                <w:sz w:val="20"/>
                <w:szCs w:val="20"/>
                <w:lang w:val="kk-KZ"/>
              </w:rPr>
              <w:t>туралы ұғымдарды терең түсінеді, ұғымдарды нақты және ғылыми тілде жеткізе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8354" w14:textId="77777777" w:rsidR="006861A5" w:rsidRPr="005C606A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 xml:space="preserve">Негізгі ұғымдарды жақсы түсінеді, бірақ кейде тұжырымдар үстірт болуы мүмкін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1D65B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3B5EFD">
              <w:rPr>
                <w:color w:val="000000"/>
                <w:sz w:val="20"/>
                <w:szCs w:val="20"/>
                <w:lang w:val="kk-KZ"/>
              </w:rPr>
              <w:t>Түсінігі шектеулі, терминдерді шатастыру немесе дұрыс қолданбау байқалады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9144F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Тақырыпты мүлдем түсінбейді немесе түсінігі қате</w:t>
            </w:r>
          </w:p>
        </w:tc>
      </w:tr>
      <w:tr w:rsidR="006861A5" w:rsidRPr="008E5D43" w14:paraId="01C61CE1" w14:textId="77777777" w:rsidTr="00415A6B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93C5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шешімдер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ұсыну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BB9AB" w14:textId="310E637B" w:rsidR="006861A5" w:rsidRPr="003B5EFD" w:rsidRDefault="00A927B6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A6270D">
              <w:rPr>
                <w:sz w:val="20"/>
                <w:szCs w:val="20"/>
              </w:rPr>
              <w:t>Интеграциялық</w:t>
            </w:r>
            <w:proofErr w:type="spellEnd"/>
            <w:r w:rsidRPr="00A6270D">
              <w:rPr>
                <w:sz w:val="20"/>
                <w:szCs w:val="20"/>
              </w:rPr>
              <w:t xml:space="preserve"> </w:t>
            </w:r>
            <w:proofErr w:type="spellStart"/>
            <w:r w:rsidRPr="00A6270D">
              <w:rPr>
                <w:sz w:val="20"/>
                <w:szCs w:val="20"/>
              </w:rPr>
              <w:t>коммуникацияның</w:t>
            </w:r>
            <w:proofErr w:type="spellEnd"/>
            <w:r w:rsidRPr="00A6270D">
              <w:rPr>
                <w:sz w:val="20"/>
                <w:szCs w:val="20"/>
              </w:rPr>
              <w:t xml:space="preserve"> </w:t>
            </w:r>
            <w:r w:rsidR="006861A5" w:rsidRPr="003B5EFD">
              <w:rPr>
                <w:color w:val="000000"/>
                <w:sz w:val="20"/>
                <w:szCs w:val="20"/>
                <w:lang w:val="kk-KZ"/>
              </w:rPr>
              <w:t>шешімдер ұсынады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AB71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Жаңашыл шешімдер ұсынады, бірақ кейбірі толық негізделмеген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CB1E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қарапайым немесе бірізді, шығармашылық 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929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мүлдем қисынсыз, креативтік элемент жоқ</w:t>
            </w:r>
          </w:p>
        </w:tc>
      </w:tr>
      <w:tr w:rsidR="006861A5" w:rsidRPr="000A211C" w14:paraId="754776B2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9531" w14:textId="77777777" w:rsidR="006861A5" w:rsidRPr="000900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Зерттеу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және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талдау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қабілеті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4E25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Ақпаратты жүйелі жинап, терең талдау жасайды, дәйектер келтіреді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E03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sz w:val="20"/>
                <w:szCs w:val="20"/>
                <w:lang w:val="kk-KZ"/>
              </w:rPr>
              <w:t>Ақпаратты жинайды және талдайды, бірақ кейбір талдаулар беткей болуы мүмкін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2A7F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Талдау шектеулі, ақпаратты жүйелеуде қиындықтар бар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2912" w14:textId="77777777" w:rsidR="006861A5" w:rsidRPr="00731E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2E58C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жасалмаған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сенімсіз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жоқ</w:t>
            </w:r>
            <w:proofErr w:type="spellEnd"/>
          </w:p>
        </w:tc>
      </w:tr>
      <w:tr w:rsidR="006861A5" w:rsidRPr="008E5D43" w14:paraId="08B30D0F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17EBA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Жоба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немесе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презентация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8D59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 xml:space="preserve">Жоба кәсіби деңгейде орындалған, визуалды, құрылымдық, мазмұндық тұрғыда өте жоғары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658C3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жақсы ұйымдастырылған, бірақ кейбір элементтері толық жетілмеген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80AF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әлсіз құрылымдалған, мазмұны жеткіліксіз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A065E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талаптарға сай емес, құрылым мен мазмұн сәйкес емес</w:t>
            </w:r>
          </w:p>
        </w:tc>
      </w:tr>
      <w:tr w:rsidR="006861A5" w:rsidRPr="008E5D43" w14:paraId="15CDE30C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8A1CF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Топтық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жұмыс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ынтымақтастық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4663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белсенді, идеялармен бөліседі, көшбасшылық танытады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ABB8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Ынтымақтастыққа қабілетті, өз үлесін қосады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273D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пассивті, тек тапсырма бөлігімен шектеледі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37360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 xml:space="preserve">Топпен жұмыс істемейді немесе </w:t>
            </w:r>
            <w:r>
              <w:rPr>
                <w:sz w:val="20"/>
                <w:szCs w:val="20"/>
                <w:lang w:val="kk-KZ"/>
              </w:rPr>
              <w:t>қиындық</w:t>
            </w:r>
            <w:r w:rsidRPr="00285F57">
              <w:rPr>
                <w:sz w:val="20"/>
                <w:szCs w:val="20"/>
                <w:lang w:val="kk-KZ"/>
              </w:rPr>
              <w:t xml:space="preserve"> тудырады</w:t>
            </w:r>
          </w:p>
        </w:tc>
      </w:tr>
    </w:tbl>
    <w:p w14:paraId="168C0D8B" w14:textId="77777777" w:rsidR="006861A5" w:rsidRPr="00F9769F" w:rsidRDefault="006861A5" w:rsidP="006861A5">
      <w:pPr>
        <w:rPr>
          <w:sz w:val="20"/>
          <w:szCs w:val="20"/>
          <w:lang w:val="kk-KZ"/>
        </w:rPr>
      </w:pPr>
    </w:p>
    <w:p w14:paraId="5F298DFC" w14:textId="52DA4FBF" w:rsidR="000A6617" w:rsidRPr="00F9769F" w:rsidRDefault="000A6617" w:rsidP="006861A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86F7" w14:textId="77777777" w:rsidR="00392348" w:rsidRDefault="00392348" w:rsidP="004C6A23">
      <w:r>
        <w:separator/>
      </w:r>
    </w:p>
  </w:endnote>
  <w:endnote w:type="continuationSeparator" w:id="0">
    <w:p w14:paraId="40A937DD" w14:textId="77777777" w:rsidR="00392348" w:rsidRDefault="00392348" w:rsidP="004C6A23">
      <w:r>
        <w:continuationSeparator/>
      </w:r>
    </w:p>
  </w:endnote>
  <w:endnote w:type="continuationNotice" w:id="1">
    <w:p w14:paraId="073199A4" w14:textId="77777777" w:rsidR="00392348" w:rsidRDefault="00392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E350" w14:textId="77777777" w:rsidR="00392348" w:rsidRDefault="00392348" w:rsidP="004C6A23">
      <w:r>
        <w:separator/>
      </w:r>
    </w:p>
  </w:footnote>
  <w:footnote w:type="continuationSeparator" w:id="0">
    <w:p w14:paraId="2D85C7E3" w14:textId="77777777" w:rsidR="00392348" w:rsidRDefault="00392348" w:rsidP="004C6A23">
      <w:r>
        <w:continuationSeparator/>
      </w:r>
    </w:p>
  </w:footnote>
  <w:footnote w:type="continuationNotice" w:id="1">
    <w:p w14:paraId="6AF0680A" w14:textId="77777777" w:rsidR="00392348" w:rsidRDefault="003923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093"/>
    <w:multiLevelType w:val="multilevel"/>
    <w:tmpl w:val="816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A46"/>
    <w:multiLevelType w:val="multilevel"/>
    <w:tmpl w:val="7BB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18736">
    <w:abstractNumId w:val="22"/>
  </w:num>
  <w:num w:numId="2" w16cid:durableId="656879892">
    <w:abstractNumId w:val="8"/>
  </w:num>
  <w:num w:numId="3" w16cid:durableId="180121346">
    <w:abstractNumId w:val="6"/>
  </w:num>
  <w:num w:numId="4" w16cid:durableId="2020111292">
    <w:abstractNumId w:val="1"/>
  </w:num>
  <w:num w:numId="5" w16cid:durableId="3286994">
    <w:abstractNumId w:val="2"/>
  </w:num>
  <w:num w:numId="6" w16cid:durableId="1473408634">
    <w:abstractNumId w:val="3"/>
  </w:num>
  <w:num w:numId="7" w16cid:durableId="1035885084">
    <w:abstractNumId w:val="12"/>
  </w:num>
  <w:num w:numId="8" w16cid:durableId="812023743">
    <w:abstractNumId w:val="0"/>
  </w:num>
  <w:num w:numId="9" w16cid:durableId="150102323">
    <w:abstractNumId w:val="15"/>
  </w:num>
  <w:num w:numId="10" w16cid:durableId="1171868244">
    <w:abstractNumId w:val="20"/>
  </w:num>
  <w:num w:numId="11" w16cid:durableId="1570728249">
    <w:abstractNumId w:val="13"/>
  </w:num>
  <w:num w:numId="12" w16cid:durableId="505553746">
    <w:abstractNumId w:val="4"/>
  </w:num>
  <w:num w:numId="13" w16cid:durableId="412356900">
    <w:abstractNumId w:val="7"/>
  </w:num>
  <w:num w:numId="14" w16cid:durableId="1284459395">
    <w:abstractNumId w:val="16"/>
  </w:num>
  <w:num w:numId="15" w16cid:durableId="1089623957">
    <w:abstractNumId w:val="23"/>
  </w:num>
  <w:num w:numId="16" w16cid:durableId="490874131">
    <w:abstractNumId w:val="21"/>
  </w:num>
  <w:num w:numId="17" w16cid:durableId="868614719">
    <w:abstractNumId w:val="14"/>
  </w:num>
  <w:num w:numId="18" w16cid:durableId="66730667">
    <w:abstractNumId w:val="9"/>
  </w:num>
  <w:num w:numId="19" w16cid:durableId="1042443657">
    <w:abstractNumId w:val="17"/>
  </w:num>
  <w:num w:numId="20" w16cid:durableId="1801800582">
    <w:abstractNumId w:val="10"/>
  </w:num>
  <w:num w:numId="21" w16cid:durableId="52394051">
    <w:abstractNumId w:val="18"/>
  </w:num>
  <w:num w:numId="22" w16cid:durableId="1065496968">
    <w:abstractNumId w:val="5"/>
  </w:num>
  <w:num w:numId="23" w16cid:durableId="148644381">
    <w:abstractNumId w:val="11"/>
  </w:num>
  <w:num w:numId="24" w16cid:durableId="1037588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26A7C"/>
    <w:rsid w:val="0003132B"/>
    <w:rsid w:val="0003240D"/>
    <w:rsid w:val="00033886"/>
    <w:rsid w:val="00033BCF"/>
    <w:rsid w:val="00035CC8"/>
    <w:rsid w:val="00051A37"/>
    <w:rsid w:val="000544CE"/>
    <w:rsid w:val="00055565"/>
    <w:rsid w:val="00057983"/>
    <w:rsid w:val="00057ECB"/>
    <w:rsid w:val="00061893"/>
    <w:rsid w:val="0006202B"/>
    <w:rsid w:val="00062B20"/>
    <w:rsid w:val="000634C4"/>
    <w:rsid w:val="00063C75"/>
    <w:rsid w:val="00064D9C"/>
    <w:rsid w:val="00065FCD"/>
    <w:rsid w:val="00070DE9"/>
    <w:rsid w:val="00072014"/>
    <w:rsid w:val="0007599B"/>
    <w:rsid w:val="00076BBA"/>
    <w:rsid w:val="00080984"/>
    <w:rsid w:val="00080FF0"/>
    <w:rsid w:val="00082022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55E3"/>
    <w:rsid w:val="000C68BD"/>
    <w:rsid w:val="000C741D"/>
    <w:rsid w:val="000D0877"/>
    <w:rsid w:val="000D3965"/>
    <w:rsid w:val="000D5A2E"/>
    <w:rsid w:val="000E048B"/>
    <w:rsid w:val="000E1A39"/>
    <w:rsid w:val="000E3AA2"/>
    <w:rsid w:val="000E3B00"/>
    <w:rsid w:val="000E5A3B"/>
    <w:rsid w:val="000E5D82"/>
    <w:rsid w:val="000E7B93"/>
    <w:rsid w:val="000F2D2E"/>
    <w:rsid w:val="000F30D3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0459"/>
    <w:rsid w:val="00143FEA"/>
    <w:rsid w:val="00152FD5"/>
    <w:rsid w:val="00154CEB"/>
    <w:rsid w:val="001640C9"/>
    <w:rsid w:val="001656AD"/>
    <w:rsid w:val="001679E6"/>
    <w:rsid w:val="00170D18"/>
    <w:rsid w:val="001717D6"/>
    <w:rsid w:val="001727D5"/>
    <w:rsid w:val="00174F19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3052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DF2"/>
    <w:rsid w:val="00207EC4"/>
    <w:rsid w:val="00216100"/>
    <w:rsid w:val="0022258E"/>
    <w:rsid w:val="0022591E"/>
    <w:rsid w:val="00227CD1"/>
    <w:rsid w:val="00227FC8"/>
    <w:rsid w:val="00231489"/>
    <w:rsid w:val="0023188B"/>
    <w:rsid w:val="00234D7A"/>
    <w:rsid w:val="00241383"/>
    <w:rsid w:val="00242F11"/>
    <w:rsid w:val="002506A9"/>
    <w:rsid w:val="00252D22"/>
    <w:rsid w:val="00256770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4D02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1256"/>
    <w:rsid w:val="00373E69"/>
    <w:rsid w:val="003742FF"/>
    <w:rsid w:val="003746E9"/>
    <w:rsid w:val="003762AA"/>
    <w:rsid w:val="00377B71"/>
    <w:rsid w:val="00377CDC"/>
    <w:rsid w:val="00384CD8"/>
    <w:rsid w:val="00385F64"/>
    <w:rsid w:val="00387CF4"/>
    <w:rsid w:val="00392348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533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3F20"/>
    <w:rsid w:val="00417B9B"/>
    <w:rsid w:val="00417D93"/>
    <w:rsid w:val="0042029F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605"/>
    <w:rsid w:val="00441994"/>
    <w:rsid w:val="00443002"/>
    <w:rsid w:val="00444557"/>
    <w:rsid w:val="004549B1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D5408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24B5B"/>
    <w:rsid w:val="00530C39"/>
    <w:rsid w:val="0053148F"/>
    <w:rsid w:val="005326DC"/>
    <w:rsid w:val="00533B39"/>
    <w:rsid w:val="0053541C"/>
    <w:rsid w:val="005357BB"/>
    <w:rsid w:val="00535DED"/>
    <w:rsid w:val="0054159E"/>
    <w:rsid w:val="00541947"/>
    <w:rsid w:val="00541D7F"/>
    <w:rsid w:val="0054735A"/>
    <w:rsid w:val="00550A65"/>
    <w:rsid w:val="005521D3"/>
    <w:rsid w:val="00553C1F"/>
    <w:rsid w:val="005563D0"/>
    <w:rsid w:val="0056051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584A"/>
    <w:rsid w:val="00596514"/>
    <w:rsid w:val="00596BBC"/>
    <w:rsid w:val="005A056D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3EF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1FD5"/>
    <w:rsid w:val="00623A5D"/>
    <w:rsid w:val="00623D36"/>
    <w:rsid w:val="00626FBE"/>
    <w:rsid w:val="0062740E"/>
    <w:rsid w:val="00632001"/>
    <w:rsid w:val="006350FF"/>
    <w:rsid w:val="0063525E"/>
    <w:rsid w:val="006368E0"/>
    <w:rsid w:val="006401F6"/>
    <w:rsid w:val="006422ED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861A5"/>
    <w:rsid w:val="00691EAC"/>
    <w:rsid w:val="00694E94"/>
    <w:rsid w:val="0069629C"/>
    <w:rsid w:val="00697944"/>
    <w:rsid w:val="006A5501"/>
    <w:rsid w:val="006A5CBF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36D7"/>
    <w:rsid w:val="00705778"/>
    <w:rsid w:val="00705E19"/>
    <w:rsid w:val="00706F2D"/>
    <w:rsid w:val="00707AF8"/>
    <w:rsid w:val="0071015A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4CAD"/>
    <w:rsid w:val="0073645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21F4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26C4"/>
    <w:rsid w:val="007A35E9"/>
    <w:rsid w:val="007A36EF"/>
    <w:rsid w:val="007A4C24"/>
    <w:rsid w:val="007A68F5"/>
    <w:rsid w:val="007B0082"/>
    <w:rsid w:val="007B696B"/>
    <w:rsid w:val="007B6A46"/>
    <w:rsid w:val="007B6A6C"/>
    <w:rsid w:val="007B6B24"/>
    <w:rsid w:val="007C150C"/>
    <w:rsid w:val="007C220D"/>
    <w:rsid w:val="007C3AF9"/>
    <w:rsid w:val="007D5664"/>
    <w:rsid w:val="007E0086"/>
    <w:rsid w:val="007E01C7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0F0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2CD3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B6413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5D43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2CA7"/>
    <w:rsid w:val="00964A43"/>
    <w:rsid w:val="00965735"/>
    <w:rsid w:val="00967D07"/>
    <w:rsid w:val="0097441F"/>
    <w:rsid w:val="009746F5"/>
    <w:rsid w:val="0097511A"/>
    <w:rsid w:val="00977711"/>
    <w:rsid w:val="00977EC4"/>
    <w:rsid w:val="009821E0"/>
    <w:rsid w:val="00982966"/>
    <w:rsid w:val="00982F4C"/>
    <w:rsid w:val="009840C5"/>
    <w:rsid w:val="009842E2"/>
    <w:rsid w:val="00991C0D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0704"/>
    <w:rsid w:val="009D449C"/>
    <w:rsid w:val="009D76E0"/>
    <w:rsid w:val="009E289A"/>
    <w:rsid w:val="009E2A95"/>
    <w:rsid w:val="009E4560"/>
    <w:rsid w:val="009E52CB"/>
    <w:rsid w:val="009E6ECA"/>
    <w:rsid w:val="009E72A8"/>
    <w:rsid w:val="009F169F"/>
    <w:rsid w:val="009F42A4"/>
    <w:rsid w:val="00A02A85"/>
    <w:rsid w:val="00A032B0"/>
    <w:rsid w:val="00A03B79"/>
    <w:rsid w:val="00A03DB7"/>
    <w:rsid w:val="00A04790"/>
    <w:rsid w:val="00A06AE9"/>
    <w:rsid w:val="00A10160"/>
    <w:rsid w:val="00A104D1"/>
    <w:rsid w:val="00A139C0"/>
    <w:rsid w:val="00A13D5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223"/>
    <w:rsid w:val="00A615CB"/>
    <w:rsid w:val="00A61D4A"/>
    <w:rsid w:val="00A6270D"/>
    <w:rsid w:val="00A62D8D"/>
    <w:rsid w:val="00A63353"/>
    <w:rsid w:val="00A64305"/>
    <w:rsid w:val="00A66D5D"/>
    <w:rsid w:val="00A679B6"/>
    <w:rsid w:val="00A70403"/>
    <w:rsid w:val="00A71530"/>
    <w:rsid w:val="00A72D3C"/>
    <w:rsid w:val="00A74824"/>
    <w:rsid w:val="00A756D1"/>
    <w:rsid w:val="00A77510"/>
    <w:rsid w:val="00A826CD"/>
    <w:rsid w:val="00A82EA7"/>
    <w:rsid w:val="00A84C5B"/>
    <w:rsid w:val="00A87411"/>
    <w:rsid w:val="00A877DE"/>
    <w:rsid w:val="00A87E41"/>
    <w:rsid w:val="00A91045"/>
    <w:rsid w:val="00A927B6"/>
    <w:rsid w:val="00A9379A"/>
    <w:rsid w:val="00A9530A"/>
    <w:rsid w:val="00A955F4"/>
    <w:rsid w:val="00A97821"/>
    <w:rsid w:val="00AA398E"/>
    <w:rsid w:val="00AA5F92"/>
    <w:rsid w:val="00AA67CD"/>
    <w:rsid w:val="00AA6A45"/>
    <w:rsid w:val="00AB0852"/>
    <w:rsid w:val="00AB0C74"/>
    <w:rsid w:val="00AB0DBE"/>
    <w:rsid w:val="00AB1039"/>
    <w:rsid w:val="00AB2347"/>
    <w:rsid w:val="00AB438F"/>
    <w:rsid w:val="00AB6D3C"/>
    <w:rsid w:val="00AC068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137"/>
    <w:rsid w:val="00AE239B"/>
    <w:rsid w:val="00AE3619"/>
    <w:rsid w:val="00AE7CB0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344A6"/>
    <w:rsid w:val="00B362A7"/>
    <w:rsid w:val="00B37BBB"/>
    <w:rsid w:val="00B40560"/>
    <w:rsid w:val="00B41165"/>
    <w:rsid w:val="00B41B1D"/>
    <w:rsid w:val="00B43A2C"/>
    <w:rsid w:val="00B44531"/>
    <w:rsid w:val="00B44977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366"/>
    <w:rsid w:val="00BA05DC"/>
    <w:rsid w:val="00BA6437"/>
    <w:rsid w:val="00BB1114"/>
    <w:rsid w:val="00BB32DC"/>
    <w:rsid w:val="00BB6584"/>
    <w:rsid w:val="00BC0401"/>
    <w:rsid w:val="00BC4476"/>
    <w:rsid w:val="00BC6FBE"/>
    <w:rsid w:val="00BD09CB"/>
    <w:rsid w:val="00BD2B46"/>
    <w:rsid w:val="00BD5CE5"/>
    <w:rsid w:val="00BD604F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27B"/>
    <w:rsid w:val="00C408E4"/>
    <w:rsid w:val="00C4111F"/>
    <w:rsid w:val="00C41C08"/>
    <w:rsid w:val="00C44715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739DC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1470"/>
    <w:rsid w:val="00CA458D"/>
    <w:rsid w:val="00CA4B30"/>
    <w:rsid w:val="00CB5A3B"/>
    <w:rsid w:val="00CB5ED6"/>
    <w:rsid w:val="00CC2911"/>
    <w:rsid w:val="00CC365F"/>
    <w:rsid w:val="00CC4F40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26AD"/>
    <w:rsid w:val="00D16061"/>
    <w:rsid w:val="00D20199"/>
    <w:rsid w:val="00D204B8"/>
    <w:rsid w:val="00D2334A"/>
    <w:rsid w:val="00D235F6"/>
    <w:rsid w:val="00D25241"/>
    <w:rsid w:val="00D30241"/>
    <w:rsid w:val="00D33690"/>
    <w:rsid w:val="00D356BA"/>
    <w:rsid w:val="00D36157"/>
    <w:rsid w:val="00D36DBD"/>
    <w:rsid w:val="00D36E98"/>
    <w:rsid w:val="00D40411"/>
    <w:rsid w:val="00D42861"/>
    <w:rsid w:val="00D4478E"/>
    <w:rsid w:val="00D534C1"/>
    <w:rsid w:val="00D53668"/>
    <w:rsid w:val="00D54E4F"/>
    <w:rsid w:val="00D5648D"/>
    <w:rsid w:val="00D56C50"/>
    <w:rsid w:val="00D6269D"/>
    <w:rsid w:val="00D62C29"/>
    <w:rsid w:val="00D62CCA"/>
    <w:rsid w:val="00D7150E"/>
    <w:rsid w:val="00D73188"/>
    <w:rsid w:val="00D80E33"/>
    <w:rsid w:val="00D8228C"/>
    <w:rsid w:val="00D82A1B"/>
    <w:rsid w:val="00D82B17"/>
    <w:rsid w:val="00D85871"/>
    <w:rsid w:val="00D86236"/>
    <w:rsid w:val="00D8662B"/>
    <w:rsid w:val="00D90B92"/>
    <w:rsid w:val="00DA13F4"/>
    <w:rsid w:val="00DA1ECC"/>
    <w:rsid w:val="00DA1F78"/>
    <w:rsid w:val="00DA2F7B"/>
    <w:rsid w:val="00DA782A"/>
    <w:rsid w:val="00DB06C9"/>
    <w:rsid w:val="00DB1F66"/>
    <w:rsid w:val="00DB344C"/>
    <w:rsid w:val="00DB398B"/>
    <w:rsid w:val="00DB3F5E"/>
    <w:rsid w:val="00DB4D9C"/>
    <w:rsid w:val="00DB68C0"/>
    <w:rsid w:val="00DB76FD"/>
    <w:rsid w:val="00DC330C"/>
    <w:rsid w:val="00DC4808"/>
    <w:rsid w:val="00DC548B"/>
    <w:rsid w:val="00DD2802"/>
    <w:rsid w:val="00DD75A4"/>
    <w:rsid w:val="00DD769E"/>
    <w:rsid w:val="00DD7990"/>
    <w:rsid w:val="00DE13EA"/>
    <w:rsid w:val="00DE2434"/>
    <w:rsid w:val="00DE4C44"/>
    <w:rsid w:val="00DE6134"/>
    <w:rsid w:val="00DE78A0"/>
    <w:rsid w:val="00DF1E74"/>
    <w:rsid w:val="00DF399C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0B10"/>
    <w:rsid w:val="00E4280D"/>
    <w:rsid w:val="00E4282B"/>
    <w:rsid w:val="00E4779B"/>
    <w:rsid w:val="00E51849"/>
    <w:rsid w:val="00E526F4"/>
    <w:rsid w:val="00E53940"/>
    <w:rsid w:val="00E5557B"/>
    <w:rsid w:val="00E55C26"/>
    <w:rsid w:val="00E56DA6"/>
    <w:rsid w:val="00E56F4F"/>
    <w:rsid w:val="00E607F2"/>
    <w:rsid w:val="00E62139"/>
    <w:rsid w:val="00E65D52"/>
    <w:rsid w:val="00E70542"/>
    <w:rsid w:val="00E708E1"/>
    <w:rsid w:val="00E7201B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181B"/>
    <w:rsid w:val="00F234BF"/>
    <w:rsid w:val="00F265DE"/>
    <w:rsid w:val="00F272EF"/>
    <w:rsid w:val="00F30DE3"/>
    <w:rsid w:val="00F33386"/>
    <w:rsid w:val="00F3540B"/>
    <w:rsid w:val="00F3715E"/>
    <w:rsid w:val="00F41506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0D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731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  <w:style w:type="character" w:styleId="aff5">
    <w:name w:val="Unresolved Mention"/>
    <w:basedOn w:val="a0"/>
    <w:uiPriority w:val="99"/>
    <w:semiHidden/>
    <w:unhideWhenUsed/>
    <w:rsid w:val="0098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4web.zoom.us/j/4609683479?pwd=biPEaKUKZtDZGQSP0rVu1J8Y4UuMaX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ynbek7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ynbek75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1DCB9-AC58-49E3-A1AF-24357FFD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11963</Characters>
  <Application>Microsoft Office Word</Application>
  <DocSecurity>0</DocSecurity>
  <Lines>664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Акынбекова Алтын</cp:lastModifiedBy>
  <cp:revision>2</cp:revision>
  <cp:lastPrinted>2023-06-26T06:36:00Z</cp:lastPrinted>
  <dcterms:created xsi:type="dcterms:W3CDTF">2025-10-08T05:08:00Z</dcterms:created>
  <dcterms:modified xsi:type="dcterms:W3CDTF">2025-10-08T05:08:00Z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